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关于举办第十四届科技文化艺术节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建筑结构创新大赛的通知</w:t>
      </w:r>
    </w:p>
    <w:p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各学院：</w:t>
      </w:r>
    </w:p>
    <w:p>
      <w:pPr>
        <w:spacing w:line="360" w:lineRule="auto"/>
        <w:ind w:firstLine="540" w:firstLineChars="225"/>
        <w:rPr>
          <w:rFonts w:hint="eastAsia" w:ascii="宋体" w:hAnsi="宋体"/>
          <w:color w:val="000000"/>
          <w:sz w:val="24"/>
          <w:highlight w:val="none"/>
        </w:rPr>
      </w:pPr>
      <w:bookmarkStart w:id="0" w:name="OLE_LINK9"/>
      <w:r>
        <w:rPr>
          <w:rFonts w:hint="eastAsia" w:ascii="宋体" w:hAnsi="宋体"/>
          <w:color w:val="000000"/>
          <w:sz w:val="24"/>
          <w:highlight w:val="none"/>
          <w:lang w:eastAsia="zh-CN"/>
        </w:rPr>
        <w:t>为了实现教学实践相结合，激</w:t>
      </w:r>
      <w:r>
        <w:rPr>
          <w:rFonts w:hint="eastAsia" w:ascii="宋体" w:hAnsi="宋体"/>
          <w:color w:val="000000"/>
          <w:sz w:val="24"/>
          <w:highlight w:val="none"/>
        </w:rPr>
        <w:t>发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广大</w:t>
      </w:r>
      <w:r>
        <w:rPr>
          <w:rFonts w:hint="eastAsia" w:ascii="宋体" w:hAnsi="宋体"/>
          <w:color w:val="000000"/>
          <w:sz w:val="24"/>
          <w:highlight w:val="none"/>
        </w:rPr>
        <w:t>学生对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建筑</w:t>
      </w:r>
      <w:r>
        <w:rPr>
          <w:rFonts w:hint="eastAsia" w:ascii="宋体" w:hAnsi="宋体"/>
          <w:color w:val="000000"/>
          <w:sz w:val="24"/>
          <w:highlight w:val="none"/>
        </w:rPr>
        <w:t>结构设计的兴趣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，培养学生创新思维，锻炼学生</w:t>
      </w:r>
      <w:r>
        <w:rPr>
          <w:rFonts w:hint="eastAsia" w:ascii="宋体" w:hAnsi="宋体"/>
          <w:color w:val="000000"/>
          <w:sz w:val="24"/>
          <w:highlight w:val="none"/>
        </w:rPr>
        <w:t>发现</w:t>
      </w:r>
      <w:r>
        <w:rPr>
          <w:rFonts w:ascii="宋体" w:hAnsi="宋体"/>
          <w:color w:val="000000"/>
          <w:sz w:val="24"/>
          <w:highlight w:val="none"/>
        </w:rPr>
        <w:t>、</w:t>
      </w:r>
      <w:r>
        <w:rPr>
          <w:rFonts w:hint="eastAsia" w:ascii="宋体" w:hAnsi="宋体"/>
          <w:color w:val="000000"/>
          <w:sz w:val="24"/>
          <w:highlight w:val="none"/>
        </w:rPr>
        <w:t>分析</w:t>
      </w:r>
      <w:r>
        <w:rPr>
          <w:rFonts w:ascii="宋体" w:hAnsi="宋体"/>
          <w:color w:val="000000"/>
          <w:sz w:val="24"/>
          <w:highlight w:val="none"/>
        </w:rPr>
        <w:t>并</w:t>
      </w:r>
      <w:r>
        <w:rPr>
          <w:rFonts w:hint="eastAsia" w:ascii="宋体" w:hAnsi="宋体"/>
          <w:color w:val="000000"/>
          <w:sz w:val="24"/>
          <w:highlight w:val="none"/>
        </w:rPr>
        <w:t>解</w:t>
      </w:r>
      <w:r>
        <w:rPr>
          <w:rFonts w:ascii="宋体" w:hAnsi="宋体"/>
          <w:color w:val="000000"/>
          <w:sz w:val="24"/>
          <w:highlight w:val="none"/>
        </w:rPr>
        <w:t>决问题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的能力，</w:t>
      </w:r>
      <w:r>
        <w:rPr>
          <w:rFonts w:hint="eastAsia" w:ascii="宋体" w:hAnsi="宋体"/>
          <w:color w:val="000000"/>
          <w:sz w:val="24"/>
          <w:highlight w:val="none"/>
        </w:rPr>
        <w:t>搭建开放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建筑结构</w:t>
      </w:r>
      <w:r>
        <w:rPr>
          <w:rFonts w:hint="eastAsia" w:ascii="宋体" w:hAnsi="宋体"/>
          <w:color w:val="000000"/>
          <w:sz w:val="24"/>
          <w:highlight w:val="none"/>
        </w:rPr>
        <w:t>交流平台，推动教学改革和科学研究，更好的发现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并培养</w:t>
      </w:r>
      <w:r>
        <w:rPr>
          <w:rFonts w:hint="eastAsia" w:ascii="宋体" w:hAnsi="宋体"/>
          <w:color w:val="000000"/>
          <w:sz w:val="24"/>
          <w:highlight w:val="none"/>
        </w:rPr>
        <w:t>人才。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现</w:t>
      </w:r>
      <w:r>
        <w:rPr>
          <w:rFonts w:hint="eastAsia" w:ascii="宋体" w:hAnsi="宋体"/>
          <w:color w:val="000000"/>
          <w:sz w:val="24"/>
          <w:highlight w:val="none"/>
        </w:rPr>
        <w:t>决定举办淮阴工学院第十四届科技文化艺术</w:t>
      </w:r>
      <w:r>
        <w:rPr>
          <w:rFonts w:hint="eastAsia" w:ascii="宋体" w:hAnsi="宋体"/>
          <w:color w:val="000000"/>
          <w:sz w:val="24"/>
          <w:highlight w:val="none"/>
          <w:lang w:eastAsia="zh-CN"/>
        </w:rPr>
        <w:t>建筑结构创新</w:t>
      </w:r>
      <w:r>
        <w:rPr>
          <w:rFonts w:hint="eastAsia" w:ascii="宋体" w:hAnsi="宋体"/>
          <w:color w:val="000000"/>
          <w:sz w:val="24"/>
          <w:highlight w:val="none"/>
        </w:rPr>
        <w:t>大赛。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具体事项通知如下：</w:t>
      </w:r>
    </w:p>
    <w:p>
      <w:pPr>
        <w:pStyle w:val="2"/>
        <w:numPr>
          <w:ilvl w:val="0"/>
          <w:numId w:val="1"/>
        </w:numPr>
        <w:adjustRightInd w:val="0"/>
        <w:snapToGrid w:val="0"/>
        <w:spacing w:before="156" w:beforeLines="50" w:after="0" w:line="360" w:lineRule="auto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  <w:lang w:eastAsia="zh-CN"/>
        </w:rPr>
        <w:t>比赛</w:t>
      </w:r>
      <w:r>
        <w:rPr>
          <w:rFonts w:hint="eastAsia" w:ascii="黑体" w:eastAsia="黑体"/>
          <w:sz w:val="30"/>
          <w:szCs w:val="30"/>
        </w:rPr>
        <w:t>介绍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eastAsia="zh-CN"/>
        </w:rPr>
        <w:t>本次比赛分为两个参赛部分，需要参赛学生搜集建筑力学资料，运用创新思维，通力协作搭建两个体现建筑力学结构与创新思维的模型。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eastAsia="zh-CN"/>
        </w:rPr>
        <w:t>第一部分为“</w:t>
      </w:r>
      <w:r>
        <w:rPr>
          <w:rFonts w:hint="eastAsia" w:ascii="宋体" w:hAnsi="宋体"/>
          <w:b/>
          <w:bCs/>
          <w:color w:val="000000"/>
          <w:sz w:val="24"/>
          <w:lang w:eastAsia="zh-CN"/>
        </w:rPr>
        <w:t>结构模型设计与展示</w:t>
      </w:r>
      <w:r>
        <w:rPr>
          <w:rFonts w:hint="eastAsia" w:ascii="宋体" w:hAnsi="宋体"/>
          <w:color w:val="000000"/>
          <w:sz w:val="24"/>
          <w:lang w:eastAsia="zh-CN"/>
        </w:rPr>
        <w:t>”，主要考察学生的创新思维、设计的新颖程度。需要学生制作模型，提交设计说明书并进行现场答辩；</w:t>
      </w:r>
    </w:p>
    <w:p>
      <w:pPr>
        <w:spacing w:line="360" w:lineRule="auto"/>
        <w:ind w:firstLine="480" w:firstLineChars="200"/>
        <w:rPr>
          <w:rFonts w:ascii="宋体" w:hAnsi="宋体"/>
          <w:b w:val="0"/>
          <w:bCs w:val="0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第二个部分为“</w:t>
      </w:r>
      <w:r>
        <w:rPr>
          <w:rFonts w:hint="eastAsia" w:ascii="宋体" w:hAnsi="宋体"/>
          <w:b/>
          <w:bCs/>
          <w:color w:val="000000"/>
          <w:sz w:val="24"/>
          <w:lang w:eastAsia="zh-CN"/>
        </w:rPr>
        <w:t>承重模型设计与加载试验</w:t>
      </w:r>
      <w:r>
        <w:rPr>
          <w:rFonts w:hint="eastAsia" w:ascii="宋体" w:hAnsi="宋体"/>
          <w:b w:val="0"/>
          <w:bCs w:val="0"/>
          <w:color w:val="000000"/>
          <w:sz w:val="24"/>
          <w:lang w:eastAsia="zh-CN"/>
        </w:rPr>
        <w:t>”</w:t>
      </w:r>
      <w:r>
        <w:rPr>
          <w:rFonts w:hint="eastAsia" w:ascii="宋体" w:hAnsi="宋体"/>
          <w:color w:val="000000"/>
          <w:sz w:val="24"/>
          <w:lang w:eastAsia="zh-CN"/>
        </w:rPr>
        <w:t>，主要考察学生对材料、结构的理解和设计能力。需要学生画设计图纸，现场按图纸制作并进行加载试验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(具体模型要求参见附件1、附件2)。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参赛小组必须同时完成两个部分。</w:t>
      </w:r>
    </w:p>
    <w:p>
      <w:pPr>
        <w:spacing w:line="360" w:lineRule="auto"/>
        <w:ind w:firstLine="480" w:firstLineChars="200"/>
        <w:rPr>
          <w:rFonts w:hint="eastAsia" w:ascii="宋体" w:hAnsi="宋体"/>
          <w:b/>
          <w:bCs/>
          <w:color w:val="000000"/>
          <w:sz w:val="24"/>
          <w:lang w:eastAsia="zh-CN"/>
        </w:rPr>
      </w:pPr>
      <w:r>
        <w:rPr>
          <w:rFonts w:hint="eastAsia" w:ascii="宋体" w:hAnsi="宋体"/>
          <w:b/>
          <w:bCs/>
          <w:color w:val="000000"/>
          <w:sz w:val="24"/>
          <w:lang w:eastAsia="zh-CN"/>
        </w:rPr>
        <w:t>比赛获奖者将会被推荐参加2016江苏省土木结构创新竞赛，2016下半学年代表学校参加省级比赛。</w:t>
      </w:r>
    </w:p>
    <w:p>
      <w:pPr>
        <w:pStyle w:val="2"/>
        <w:adjustRightInd w:val="0"/>
        <w:snapToGrid w:val="0"/>
        <w:spacing w:before="156" w:beforeLines="50" w:after="0" w:line="360" w:lineRule="auto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二、参赛对象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我校全体在校大学生，</w:t>
      </w:r>
      <w:r>
        <w:rPr>
          <w:rFonts w:hint="eastAsia" w:ascii="宋体" w:hAnsi="宋体"/>
          <w:color w:val="000000"/>
          <w:sz w:val="24"/>
          <w:lang w:eastAsia="zh-CN"/>
        </w:rPr>
        <w:t>以</w:t>
      </w:r>
      <w:r>
        <w:rPr>
          <w:rFonts w:hint="eastAsia" w:ascii="宋体" w:hAnsi="宋体"/>
          <w:color w:val="000000"/>
          <w:sz w:val="24"/>
        </w:rPr>
        <w:t>小组</w:t>
      </w:r>
      <w:r>
        <w:rPr>
          <w:rFonts w:hint="eastAsia" w:ascii="宋体" w:hAnsi="宋体"/>
          <w:color w:val="000000"/>
          <w:sz w:val="24"/>
          <w:lang w:eastAsia="zh-CN"/>
        </w:rPr>
        <w:t>形式</w:t>
      </w:r>
      <w:r>
        <w:rPr>
          <w:rFonts w:hint="eastAsia" w:ascii="宋体" w:hAnsi="宋体"/>
          <w:color w:val="000000"/>
          <w:sz w:val="24"/>
        </w:rPr>
        <w:t>参赛，</w:t>
      </w:r>
      <w:r>
        <w:rPr>
          <w:rFonts w:hint="eastAsia" w:ascii="宋体" w:hAnsi="宋体"/>
          <w:color w:val="000000"/>
          <w:sz w:val="24"/>
          <w:lang w:eastAsia="zh-CN"/>
        </w:rPr>
        <w:t>每组限定</w:t>
      </w:r>
      <w:r>
        <w:rPr>
          <w:rFonts w:hint="eastAsia" w:ascii="宋体" w:hAnsi="宋体"/>
          <w:color w:val="000000"/>
          <w:sz w:val="24"/>
          <w:lang w:val="en-US" w:eastAsia="zh-CN"/>
        </w:rPr>
        <w:t>3人，</w:t>
      </w:r>
      <w:r>
        <w:rPr>
          <w:rFonts w:hint="eastAsia" w:ascii="宋体" w:hAnsi="宋体"/>
          <w:color w:val="000000"/>
          <w:sz w:val="24"/>
        </w:rPr>
        <w:t>注重交流与协作，不限专业，鼓励理、工、管、文</w:t>
      </w:r>
      <w:r>
        <w:rPr>
          <w:rFonts w:hint="eastAsia" w:ascii="宋体" w:hAnsi="宋体"/>
          <w:color w:val="000000"/>
          <w:sz w:val="24"/>
          <w:lang w:eastAsia="zh-CN"/>
        </w:rPr>
        <w:t>科</w:t>
      </w:r>
      <w:r>
        <w:rPr>
          <w:rFonts w:hint="eastAsia" w:ascii="宋体" w:hAnsi="宋体"/>
          <w:color w:val="000000"/>
          <w:sz w:val="24"/>
        </w:rPr>
        <w:t>专业学生交叉组建团队参赛。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黑体" w:eastAsia="黑体"/>
          <w:sz w:val="30"/>
          <w:szCs w:val="30"/>
        </w:rPr>
        <w:t>三、</w:t>
      </w:r>
      <w:r>
        <w:rPr>
          <w:rFonts w:hint="eastAsia" w:ascii="黑体" w:eastAsia="黑体"/>
          <w:b/>
          <w:bCs/>
          <w:kern w:val="44"/>
          <w:sz w:val="30"/>
          <w:szCs w:val="30"/>
        </w:rPr>
        <w:t>主办单位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共青团淮阴工学院委员会</w:t>
      </w:r>
    </w:p>
    <w:p>
      <w:pPr>
        <w:spacing w:line="360" w:lineRule="auto"/>
        <w:rPr>
          <w:rFonts w:ascii="黑体" w:eastAsia="黑体"/>
          <w:b/>
          <w:bCs/>
          <w:kern w:val="44"/>
          <w:sz w:val="30"/>
          <w:szCs w:val="30"/>
        </w:rPr>
      </w:pPr>
      <w:r>
        <w:rPr>
          <w:rFonts w:hint="eastAsia" w:ascii="黑体" w:eastAsia="黑体"/>
          <w:b/>
          <w:bCs/>
          <w:kern w:val="44"/>
          <w:sz w:val="30"/>
          <w:szCs w:val="30"/>
        </w:rPr>
        <w:t>四、承办单位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0" w:line="360" w:lineRule="auto"/>
        <w:ind w:left="0" w:leftChars="0" w:right="0" w:rightChars="0" w:firstLine="480" w:firstLineChars="200"/>
        <w:jc w:val="both"/>
        <w:textAlignment w:val="auto"/>
        <w:outlineLvl w:val="0"/>
        <w:rPr>
          <w:rFonts w:hint="eastAsia" w:ascii="宋体" w:hAnsi="宋体" w:eastAsiaTheme="minorEastAsia" w:cstheme="minorBidi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theme="minorBidi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建筑</w:t>
      </w:r>
      <w:r>
        <w:rPr>
          <w:rFonts w:hint="eastAsia" w:ascii="宋体" w:hAnsi="宋体" w:eastAsiaTheme="minorEastAsia" w:cstheme="minorBidi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工程学院团委</w:t>
      </w:r>
    </w:p>
    <w:p>
      <w:pPr>
        <w:pStyle w:val="2"/>
        <w:adjustRightInd w:val="0"/>
        <w:snapToGrid w:val="0"/>
        <w:spacing w:before="156" w:beforeLines="50" w:after="0" w:line="360" w:lineRule="auto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五、大赛组织机构</w:t>
      </w:r>
    </w:p>
    <w:p>
      <w:pPr>
        <w:spacing w:line="360" w:lineRule="auto"/>
        <w:ind w:firstLine="540" w:firstLineChars="225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大赛设立组委会，负责大赛的筹备、组织、联络工作和规则的解释等管理工作。</w:t>
      </w:r>
    </w:p>
    <w:p>
      <w:pPr>
        <w:pStyle w:val="2"/>
        <w:adjustRightInd w:val="0"/>
        <w:snapToGrid w:val="0"/>
        <w:spacing w:before="156" w:beforeLines="50" w:after="0" w:line="360" w:lineRule="auto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六、建筑结构设计大赛组织程序和时间安排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大赛组委会于</w:t>
      </w:r>
      <w:r>
        <w:rPr>
          <w:rFonts w:hint="eastAsia" w:ascii="宋体" w:hAnsi="宋体"/>
          <w:b/>
          <w:color w:val="0000FF"/>
          <w:sz w:val="24"/>
        </w:rPr>
        <w:t>2016年</w:t>
      </w:r>
      <w:r>
        <w:rPr>
          <w:rFonts w:hint="eastAsia" w:ascii="宋体" w:hAnsi="宋体"/>
          <w:b/>
          <w:color w:val="0000FF"/>
          <w:sz w:val="24"/>
          <w:lang w:val="en-US" w:eastAsia="zh-CN"/>
        </w:rPr>
        <w:t>5</w:t>
      </w:r>
      <w:r>
        <w:rPr>
          <w:rFonts w:hint="eastAsia" w:ascii="宋体" w:hAnsi="宋体"/>
          <w:b/>
          <w:color w:val="0000FF"/>
          <w:sz w:val="24"/>
        </w:rPr>
        <w:t>月</w:t>
      </w:r>
      <w:r>
        <w:rPr>
          <w:rFonts w:hint="eastAsia" w:ascii="宋体" w:hAnsi="宋体"/>
          <w:b/>
          <w:color w:val="0000FF"/>
          <w:sz w:val="24"/>
          <w:lang w:val="en-US" w:eastAsia="zh-CN"/>
        </w:rPr>
        <w:t>1</w:t>
      </w:r>
      <w:r>
        <w:rPr>
          <w:rFonts w:hint="eastAsia" w:ascii="宋体" w:hAnsi="宋体"/>
          <w:b/>
          <w:color w:val="0000FF"/>
          <w:sz w:val="24"/>
        </w:rPr>
        <w:t>日</w:t>
      </w:r>
      <w:r>
        <w:rPr>
          <w:rFonts w:hint="eastAsia" w:ascii="宋体" w:hAnsi="宋体"/>
          <w:color w:val="000000"/>
          <w:sz w:val="24"/>
        </w:rPr>
        <w:t>以前发布 “建筑结构创新大赛通知”，确定大赛的时间、主办机构、承办机构、参赛对象、赛程安排以及报名方式。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FF"/>
          <w:sz w:val="24"/>
        </w:rPr>
        <w:t>2016年</w:t>
      </w:r>
      <w:r>
        <w:rPr>
          <w:rFonts w:hint="eastAsia" w:ascii="宋体" w:hAnsi="宋体"/>
          <w:b/>
          <w:color w:val="0000FF"/>
          <w:sz w:val="24"/>
          <w:lang w:val="en-US" w:eastAsia="zh-CN"/>
        </w:rPr>
        <w:t>5</w:t>
      </w:r>
      <w:r>
        <w:rPr>
          <w:rFonts w:hint="eastAsia" w:ascii="宋体" w:hAnsi="宋体"/>
          <w:b/>
          <w:color w:val="0000FF"/>
          <w:sz w:val="24"/>
        </w:rPr>
        <w:t>月</w:t>
      </w:r>
      <w:r>
        <w:rPr>
          <w:rFonts w:hint="eastAsia" w:ascii="宋体" w:hAnsi="宋体"/>
          <w:b/>
          <w:color w:val="0000FF"/>
          <w:sz w:val="24"/>
          <w:lang w:val="en-US" w:eastAsia="zh-CN"/>
        </w:rPr>
        <w:t>5</w:t>
      </w:r>
      <w:r>
        <w:rPr>
          <w:rFonts w:hint="eastAsia" w:ascii="宋体" w:hAnsi="宋体"/>
          <w:b/>
          <w:color w:val="0000FF"/>
          <w:sz w:val="24"/>
        </w:rPr>
        <w:t>日</w:t>
      </w:r>
      <w:r>
        <w:rPr>
          <w:rFonts w:hint="eastAsia" w:ascii="宋体" w:hAnsi="宋体"/>
          <w:b/>
          <w:color w:val="0000FF"/>
          <w:sz w:val="24"/>
          <w:lang w:eastAsia="zh-CN"/>
        </w:rPr>
        <w:t>前</w:t>
      </w:r>
      <w:r>
        <w:rPr>
          <w:rFonts w:hint="eastAsia" w:ascii="宋体" w:hAnsi="宋体"/>
          <w:b w:val="0"/>
          <w:bCs/>
          <w:color w:val="auto"/>
          <w:sz w:val="24"/>
          <w:lang w:eastAsia="zh-CN"/>
        </w:rPr>
        <w:t>提交报名表。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FF"/>
          <w:sz w:val="24"/>
        </w:rPr>
        <w:t>2016年</w:t>
      </w:r>
      <w:r>
        <w:rPr>
          <w:rFonts w:hint="eastAsia" w:ascii="宋体" w:hAnsi="宋体"/>
          <w:b/>
          <w:color w:val="0000FF"/>
          <w:sz w:val="24"/>
          <w:lang w:val="en-US" w:eastAsia="zh-CN"/>
        </w:rPr>
        <w:t>5</w:t>
      </w:r>
      <w:r>
        <w:rPr>
          <w:rFonts w:hint="eastAsia" w:ascii="宋体" w:hAnsi="宋体"/>
          <w:b/>
          <w:color w:val="0000FF"/>
          <w:sz w:val="24"/>
        </w:rPr>
        <w:t>月</w:t>
      </w:r>
      <w:r>
        <w:rPr>
          <w:rFonts w:hint="eastAsia" w:ascii="宋体" w:hAnsi="宋体"/>
          <w:b/>
          <w:color w:val="0000FF"/>
          <w:sz w:val="24"/>
          <w:lang w:val="en-US" w:eastAsia="zh-CN"/>
        </w:rPr>
        <w:t>5</w:t>
      </w:r>
      <w:r>
        <w:rPr>
          <w:rFonts w:hint="eastAsia" w:ascii="宋体" w:hAnsi="宋体"/>
          <w:b/>
          <w:color w:val="0000FF"/>
          <w:sz w:val="24"/>
        </w:rPr>
        <w:t>日</w:t>
      </w:r>
      <w:r>
        <w:rPr>
          <w:rFonts w:hint="eastAsia" w:ascii="宋体" w:hAnsi="宋体"/>
          <w:b/>
          <w:color w:val="0000FF"/>
          <w:sz w:val="24"/>
          <w:lang w:eastAsia="zh-CN"/>
        </w:rPr>
        <w:t>至</w:t>
      </w:r>
      <w:r>
        <w:rPr>
          <w:rFonts w:hint="eastAsia" w:ascii="宋体" w:hAnsi="宋体"/>
          <w:b/>
          <w:color w:val="0000FF"/>
          <w:sz w:val="24"/>
          <w:lang w:val="en-US" w:eastAsia="zh-CN"/>
        </w:rPr>
        <w:t>5月31日</w:t>
      </w:r>
      <w:r>
        <w:rPr>
          <w:rFonts w:hint="eastAsia" w:ascii="宋体" w:hAnsi="宋体"/>
          <w:b w:val="0"/>
          <w:bCs/>
          <w:color w:val="auto"/>
          <w:sz w:val="24"/>
          <w:lang w:eastAsia="zh-CN"/>
        </w:rPr>
        <w:t>为参赛小组设计制作阶段。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 xml:space="preserve">  4）</w:t>
      </w:r>
      <w:r>
        <w:rPr>
          <w:rFonts w:hint="eastAsia" w:ascii="宋体" w:hAnsi="宋体"/>
          <w:b/>
          <w:color w:val="0000FF"/>
          <w:sz w:val="24"/>
          <w:lang w:eastAsia="zh-CN"/>
        </w:rPr>
        <w:t xml:space="preserve"> </w:t>
      </w:r>
      <w:r>
        <w:rPr>
          <w:rFonts w:hint="eastAsia" w:ascii="宋体" w:hAnsi="宋体"/>
          <w:b/>
          <w:color w:val="0000FF"/>
          <w:sz w:val="24"/>
          <w:lang w:val="en-US" w:eastAsia="zh-CN"/>
        </w:rPr>
        <w:t>2016年</w:t>
      </w:r>
      <w:r>
        <w:rPr>
          <w:rFonts w:hint="eastAsia" w:ascii="宋体" w:hAnsi="宋体"/>
          <w:b/>
          <w:color w:val="0000FF"/>
          <w:sz w:val="24"/>
          <w:lang w:eastAsia="zh-CN"/>
        </w:rPr>
        <w:t>6月3日之前</w:t>
      </w:r>
      <w:r>
        <w:rPr>
          <w:rFonts w:hint="eastAsia" w:ascii="宋体" w:hAnsi="宋体"/>
          <w:color w:val="000000"/>
          <w:sz w:val="24"/>
        </w:rPr>
        <w:t xml:space="preserve"> 上交模型</w:t>
      </w:r>
      <w:r>
        <w:rPr>
          <w:rFonts w:hint="eastAsia" w:ascii="宋体" w:hAnsi="宋体"/>
          <w:color w:val="000000"/>
          <w:sz w:val="24"/>
          <w:lang w:eastAsia="zh-CN"/>
        </w:rPr>
        <w:t>、</w:t>
      </w:r>
      <w:r>
        <w:rPr>
          <w:rFonts w:hint="eastAsia" w:ascii="宋体" w:hAnsi="宋体"/>
          <w:color w:val="000000"/>
          <w:sz w:val="24"/>
        </w:rPr>
        <w:t>设计说明书</w:t>
      </w:r>
      <w:r>
        <w:rPr>
          <w:rFonts w:hint="eastAsia" w:ascii="宋体" w:hAnsi="宋体"/>
          <w:color w:val="000000"/>
          <w:sz w:val="24"/>
          <w:lang w:eastAsia="zh-CN"/>
        </w:rPr>
        <w:t>和展示</w:t>
      </w:r>
      <w:r>
        <w:rPr>
          <w:rFonts w:hint="eastAsia" w:ascii="宋体" w:hAnsi="宋体"/>
          <w:color w:val="000000"/>
          <w:sz w:val="24"/>
          <w:lang w:val="en-US" w:eastAsia="zh-CN"/>
        </w:rPr>
        <w:t>ppt至建筑工程学院大赛作品收集处。</w:t>
      </w:r>
    </w:p>
    <w:p>
      <w:pPr>
        <w:spacing w:line="360" w:lineRule="auto"/>
        <w:ind w:left="420" w:left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</w:t>
      </w:r>
      <w:r>
        <w:rPr>
          <w:rFonts w:hint="eastAsia" w:ascii="宋体" w:hAnsi="宋体"/>
          <w:b/>
          <w:color w:val="0000FF"/>
          <w:sz w:val="24"/>
          <w:lang w:val="en-US" w:eastAsia="zh-CN"/>
        </w:rPr>
        <w:t xml:space="preserve">2016年6月8日下午2点 </w:t>
      </w:r>
      <w:r>
        <w:rPr>
          <w:rFonts w:hint="eastAsia" w:ascii="宋体" w:hAnsi="宋体"/>
          <w:color w:val="000000"/>
          <w:sz w:val="24"/>
        </w:rPr>
        <w:t>现场答辩</w:t>
      </w:r>
      <w:r>
        <w:rPr>
          <w:rFonts w:hint="eastAsia" w:ascii="宋体" w:hAnsi="宋体"/>
          <w:color w:val="000000"/>
          <w:sz w:val="24"/>
          <w:lang w:eastAsia="zh-CN"/>
        </w:rPr>
        <w:t>时间</w:t>
      </w:r>
      <w:r>
        <w:rPr>
          <w:rFonts w:hint="eastAsia" w:ascii="宋体" w:hAnsi="宋体"/>
          <w:color w:val="000000"/>
          <w:sz w:val="24"/>
        </w:rPr>
        <w:t xml:space="preserve"> </w:t>
      </w:r>
      <w:r>
        <w:rPr>
          <w:rFonts w:hint="eastAsia" w:ascii="宋体" w:hAnsi="宋体"/>
          <w:color w:val="000000"/>
          <w:sz w:val="24"/>
          <w:lang w:eastAsia="zh-CN"/>
        </w:rPr>
        <w:t>每组</w:t>
      </w:r>
      <w:r>
        <w:rPr>
          <w:rFonts w:hint="eastAsia" w:ascii="宋体" w:hAnsi="宋体"/>
          <w:color w:val="000000"/>
          <w:sz w:val="24"/>
        </w:rPr>
        <w:t>现场陈述时间</w:t>
      </w:r>
      <w:r>
        <w:rPr>
          <w:rFonts w:hint="eastAsia" w:ascii="宋体" w:hAnsi="宋体"/>
          <w:color w:val="000000"/>
          <w:sz w:val="24"/>
          <w:lang w:val="en-US" w:eastAsia="zh-CN"/>
        </w:rPr>
        <w:t>3</w:t>
      </w:r>
      <w:r>
        <w:rPr>
          <w:rFonts w:hint="eastAsia" w:ascii="宋体" w:hAnsi="宋体"/>
          <w:color w:val="000000"/>
          <w:sz w:val="24"/>
        </w:rPr>
        <w:t>分钟</w:t>
      </w:r>
      <w:r>
        <w:rPr>
          <w:rFonts w:hint="eastAsia" w:ascii="宋体" w:hAnsi="宋体"/>
          <w:color w:val="000000"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40" w:firstLineChars="225"/>
        <w:jc w:val="both"/>
        <w:textAlignment w:val="auto"/>
        <w:outlineLvl w:val="9"/>
        <w:rPr>
          <w:rFonts w:hint="eastAsia" w:ascii="宋体" w:hAnsi="宋体"/>
          <w:b w:val="0"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5)作品由</w:t>
      </w:r>
      <w:r>
        <w:rPr>
          <w:rFonts w:hint="eastAsia" w:ascii="宋体" w:hAnsi="宋体"/>
          <w:color w:val="000000"/>
          <w:sz w:val="24"/>
        </w:rPr>
        <w:t>大赛评审委员会审议，最终评出：一等奖1</w:t>
      </w:r>
      <w:r>
        <w:rPr>
          <w:rFonts w:hint="eastAsia" w:ascii="宋体" w:hAnsi="宋体"/>
          <w:color w:val="000000"/>
          <w:sz w:val="24"/>
          <w:lang w:eastAsia="zh-CN"/>
        </w:rPr>
        <w:t>名</w:t>
      </w:r>
      <w:r>
        <w:rPr>
          <w:rFonts w:hint="eastAsia" w:ascii="宋体" w:hAnsi="宋体"/>
          <w:color w:val="000000"/>
          <w:sz w:val="24"/>
        </w:rPr>
        <w:t>、二等奖2</w:t>
      </w:r>
      <w:r>
        <w:rPr>
          <w:rFonts w:hint="eastAsia" w:ascii="宋体" w:hAnsi="宋体"/>
          <w:color w:val="000000"/>
          <w:sz w:val="24"/>
          <w:lang w:eastAsia="zh-CN"/>
        </w:rPr>
        <w:t>名</w:t>
      </w:r>
      <w:r>
        <w:rPr>
          <w:rFonts w:hint="eastAsia" w:ascii="宋体" w:hAnsi="宋体"/>
          <w:color w:val="000000"/>
          <w:sz w:val="24"/>
        </w:rPr>
        <w:t>、三等奖3</w:t>
      </w:r>
      <w:r>
        <w:rPr>
          <w:rFonts w:hint="eastAsia" w:ascii="宋体" w:hAnsi="宋体"/>
          <w:color w:val="000000"/>
          <w:sz w:val="24"/>
          <w:lang w:eastAsia="zh-CN"/>
        </w:rPr>
        <w:t>名。</w:t>
      </w:r>
    </w:p>
    <w:p>
      <w:pPr>
        <w:pStyle w:val="2"/>
        <w:adjustRightInd w:val="0"/>
        <w:snapToGrid w:val="0"/>
        <w:spacing w:before="156" w:beforeLines="50" w:after="0" w:line="360" w:lineRule="auto"/>
        <w:rPr>
          <w:rFonts w:ascii="宋体" w:hAnsi="宋体"/>
          <w:color w:val="000000"/>
          <w:sz w:val="24"/>
        </w:rPr>
      </w:pPr>
      <w:r>
        <w:rPr>
          <w:rFonts w:hint="eastAsia" w:ascii="黑体" w:eastAsia="黑体"/>
          <w:sz w:val="30"/>
          <w:szCs w:val="30"/>
        </w:rPr>
        <w:t>七、大赛规则</w:t>
      </w:r>
    </w:p>
    <w:bookmarkEnd w:id="0"/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1) 参赛组队</w:t>
      </w:r>
      <w:r>
        <w:rPr>
          <w:rFonts w:hint="eastAsia" w:ascii="宋体" w:hAnsi="宋体"/>
          <w:color w:val="000000"/>
          <w:sz w:val="24"/>
          <w:lang w:eastAsia="zh-CN"/>
        </w:rPr>
        <w:t>要求</w:t>
      </w:r>
    </w:p>
    <w:p>
      <w:pPr>
        <w:spacing w:line="360" w:lineRule="auto"/>
        <w:ind w:firstLine="480" w:firstLineChars="20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各</w:t>
      </w:r>
      <w:r>
        <w:rPr>
          <w:rFonts w:hint="eastAsia" w:ascii="宋体" w:hAnsi="宋体"/>
          <w:color w:val="000000"/>
          <w:sz w:val="24"/>
        </w:rPr>
        <w:t>参赛队</w:t>
      </w:r>
      <w:r>
        <w:rPr>
          <w:rFonts w:hint="eastAsia" w:ascii="宋体" w:hAnsi="宋体"/>
          <w:color w:val="000000"/>
          <w:sz w:val="24"/>
          <w:lang w:eastAsia="zh-CN"/>
        </w:rPr>
        <w:t>以小组形式参赛，每组限定</w:t>
      </w:r>
      <w:r>
        <w:rPr>
          <w:rFonts w:hint="eastAsia" w:ascii="宋体" w:hAnsi="宋体"/>
          <w:color w:val="000000"/>
          <w:sz w:val="24"/>
        </w:rPr>
        <w:t>3人，指导教师1～2人，</w:t>
      </w:r>
      <w:r>
        <w:rPr>
          <w:rFonts w:hint="eastAsia" w:ascii="宋体" w:hAnsi="宋体"/>
          <w:color w:val="000000"/>
          <w:sz w:val="24"/>
          <w:lang w:eastAsia="zh-CN"/>
        </w:rPr>
        <w:t>小组成员</w:t>
      </w:r>
      <w:r>
        <w:rPr>
          <w:rFonts w:hint="eastAsia" w:ascii="宋体" w:hAnsi="宋体"/>
          <w:color w:val="000000"/>
          <w:sz w:val="24"/>
        </w:rPr>
        <w:t>分工明确。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作品要求</w:t>
      </w:r>
      <w:r>
        <w:rPr>
          <w:rFonts w:hint="eastAsia" w:ascii="宋体" w:hAnsi="宋体"/>
          <w:color w:val="000000"/>
          <w:sz w:val="24"/>
          <w:lang w:eastAsia="zh-CN"/>
        </w:rPr>
        <w:t>与格式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  <w:lang w:eastAsia="zh-CN"/>
        </w:rPr>
        <w:t>结构模型设计与展示</w:t>
      </w:r>
      <w:r>
        <w:rPr>
          <w:rFonts w:hint="eastAsia" w:ascii="宋体" w:hAnsi="宋体"/>
          <w:color w:val="000000"/>
          <w:sz w:val="24"/>
        </w:rPr>
        <w:t>具体要求（</w:t>
      </w:r>
      <w:r>
        <w:rPr>
          <w:rFonts w:hint="eastAsia" w:ascii="宋体" w:hAnsi="宋体"/>
          <w:b/>
          <w:bCs/>
          <w:color w:val="000000"/>
          <w:sz w:val="24"/>
        </w:rPr>
        <w:t>参见附件1）</w:t>
      </w:r>
    </w:p>
    <w:p>
      <w:pPr>
        <w:numPr>
          <w:ilvl w:val="0"/>
          <w:numId w:val="0"/>
        </w:numPr>
        <w:spacing w:line="360" w:lineRule="auto"/>
        <w:ind w:left="0" w:leftChars="0" w:firstLine="480" w:firstLineChars="200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  <w:lang w:eastAsia="zh-CN"/>
        </w:rPr>
        <w:t>承重</w:t>
      </w:r>
      <w:r>
        <w:rPr>
          <w:rFonts w:hint="eastAsia" w:ascii="宋体" w:hAnsi="宋体"/>
          <w:b/>
          <w:bCs/>
          <w:color w:val="000000"/>
          <w:sz w:val="24"/>
        </w:rPr>
        <w:t>模型设计与加载试验</w:t>
      </w:r>
      <w:r>
        <w:rPr>
          <w:rFonts w:hint="eastAsia" w:ascii="宋体" w:hAnsi="宋体"/>
          <w:color w:val="000000"/>
          <w:sz w:val="24"/>
        </w:rPr>
        <w:t>具体要求（</w:t>
      </w:r>
      <w:r>
        <w:rPr>
          <w:rFonts w:hint="eastAsia" w:ascii="宋体" w:hAnsi="宋体"/>
          <w:b/>
          <w:bCs/>
          <w:color w:val="000000"/>
          <w:sz w:val="24"/>
        </w:rPr>
        <w:t>参见附件2）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3）</w:t>
      </w:r>
      <w:r>
        <w:rPr>
          <w:rFonts w:hint="eastAsia" w:ascii="宋体" w:hAnsi="宋体"/>
          <w:color w:val="000000"/>
          <w:sz w:val="24"/>
        </w:rPr>
        <w:t>审评方式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  <w:lang w:eastAsia="zh-CN"/>
        </w:rPr>
        <w:t>结构模型设计与展示</w:t>
      </w:r>
      <w:r>
        <w:rPr>
          <w:rFonts w:hint="eastAsia" w:ascii="宋体" w:hAnsi="宋体"/>
          <w:color w:val="000000"/>
          <w:sz w:val="24"/>
          <w:lang w:eastAsia="zh-CN"/>
        </w:rPr>
        <w:t>作品将由专家组参考设计说明书对模型的结构合理性、创新程度、美观性和现场答辩情况打分，各项按比例相加得出最终成绩。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  <w:lang w:eastAsia="zh-CN"/>
        </w:rPr>
        <w:t>承重</w:t>
      </w:r>
      <w:r>
        <w:rPr>
          <w:rFonts w:hint="eastAsia" w:ascii="宋体" w:hAnsi="宋体"/>
          <w:b/>
          <w:bCs/>
          <w:color w:val="000000"/>
          <w:sz w:val="24"/>
        </w:rPr>
        <w:t>模型设计与加载试验</w:t>
      </w:r>
      <w:r>
        <w:rPr>
          <w:rFonts w:hint="eastAsia" w:ascii="宋体" w:hAnsi="宋体"/>
          <w:color w:val="000000"/>
          <w:sz w:val="24"/>
          <w:lang w:eastAsia="zh-CN"/>
        </w:rPr>
        <w:t>作品</w:t>
      </w:r>
      <w:r>
        <w:rPr>
          <w:rFonts w:hint="eastAsia" w:ascii="宋体" w:hAnsi="宋体"/>
          <w:color w:val="000000"/>
          <w:sz w:val="24"/>
        </w:rPr>
        <w:t>将</w:t>
      </w:r>
      <w:r>
        <w:rPr>
          <w:rFonts w:hint="eastAsia" w:ascii="宋体" w:hAnsi="宋体"/>
          <w:color w:val="000000"/>
          <w:sz w:val="24"/>
          <w:lang w:eastAsia="zh-CN"/>
        </w:rPr>
        <w:t>在比赛现场</w:t>
      </w:r>
      <w:r>
        <w:rPr>
          <w:rFonts w:hint="eastAsia" w:ascii="宋体" w:hAnsi="宋体"/>
          <w:color w:val="000000"/>
          <w:sz w:val="24"/>
        </w:rPr>
        <w:t>由参赛队员自行加载，由专家组确定</w:t>
      </w:r>
      <w:r>
        <w:rPr>
          <w:rFonts w:hint="eastAsia" w:ascii="宋体" w:hAnsi="宋体"/>
          <w:color w:val="000000"/>
          <w:sz w:val="24"/>
          <w:lang w:eastAsia="zh-CN"/>
        </w:rPr>
        <w:t>载重比，</w:t>
      </w:r>
      <w:r>
        <w:rPr>
          <w:rFonts w:hint="eastAsia" w:ascii="宋体" w:hAnsi="宋体"/>
          <w:color w:val="000000"/>
          <w:sz w:val="24"/>
        </w:rPr>
        <w:t>并以此为依据确定名次。</w:t>
      </w:r>
    </w:p>
    <w:p>
      <w:pPr>
        <w:pStyle w:val="2"/>
        <w:adjustRightInd w:val="0"/>
        <w:snapToGrid w:val="0"/>
        <w:spacing w:before="156" w:beforeLines="50" w:after="0" w:line="360" w:lineRule="auto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八、评审专家构成</w:t>
      </w:r>
    </w:p>
    <w:p>
      <w:pPr>
        <w:spacing w:line="360" w:lineRule="auto"/>
        <w:ind w:firstLine="42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sz w:val="24"/>
        </w:rPr>
        <w:t>大赛专家由土木和建筑领域专家构成</w:t>
      </w:r>
      <w:r>
        <w:rPr>
          <w:rFonts w:hint="eastAsia" w:ascii="宋体" w:hAnsi="宋体"/>
          <w:color w:val="000000"/>
          <w:sz w:val="24"/>
        </w:rPr>
        <w:t>，负责大赛评审。</w:t>
      </w:r>
    </w:p>
    <w:p>
      <w:pPr>
        <w:pStyle w:val="2"/>
        <w:adjustRightInd w:val="0"/>
        <w:snapToGrid w:val="0"/>
        <w:spacing w:before="156" w:beforeLines="50" w:after="0" w:line="360" w:lineRule="auto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九、</w:t>
      </w:r>
      <w:bookmarkStart w:id="1" w:name="OLE_LINK1"/>
      <w:r>
        <w:rPr>
          <w:rFonts w:hint="eastAsia" w:ascii="黑体" w:eastAsia="黑体"/>
          <w:sz w:val="30"/>
          <w:szCs w:val="30"/>
        </w:rPr>
        <w:t>大赛评分标准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eastAsia="zh-CN"/>
        </w:rPr>
        <w:t>大赛评分标准分为：</w:t>
      </w:r>
      <w:r>
        <w:rPr>
          <w:rFonts w:hint="eastAsia" w:ascii="宋体" w:hAnsi="宋体"/>
          <w:b/>
          <w:bCs/>
          <w:color w:val="000000"/>
          <w:sz w:val="24"/>
          <w:lang w:eastAsia="zh-CN"/>
        </w:rPr>
        <w:t>结构模型设计与展示</w:t>
      </w:r>
      <w:r>
        <w:rPr>
          <w:rFonts w:hint="eastAsia" w:ascii="宋体" w:hAnsi="宋体"/>
          <w:color w:val="000000"/>
          <w:sz w:val="24"/>
          <w:lang w:eastAsia="zh-CN"/>
        </w:rPr>
        <w:t>评分标准</w:t>
      </w:r>
      <w:r>
        <w:rPr>
          <w:rFonts w:hint="eastAsia" w:ascii="宋体" w:hAnsi="宋体"/>
          <w:b w:val="0"/>
          <w:bCs w:val="0"/>
          <w:color w:val="000000"/>
          <w:sz w:val="24"/>
          <w:lang w:eastAsia="zh-CN"/>
        </w:rPr>
        <w:t>（参见附件3）</w:t>
      </w:r>
      <w:r>
        <w:rPr>
          <w:rFonts w:hint="eastAsia" w:ascii="宋体" w:hAnsi="宋体"/>
          <w:color w:val="000000"/>
          <w:sz w:val="24"/>
          <w:lang w:eastAsia="zh-CN"/>
        </w:rPr>
        <w:t>，</w:t>
      </w:r>
      <w:r>
        <w:rPr>
          <w:rFonts w:hint="eastAsia" w:ascii="宋体" w:hAnsi="宋体"/>
          <w:b/>
          <w:bCs/>
          <w:color w:val="000000"/>
          <w:sz w:val="24"/>
          <w:lang w:eastAsia="zh-CN"/>
        </w:rPr>
        <w:t>承重模型设计与加载试验</w:t>
      </w:r>
      <w:r>
        <w:rPr>
          <w:rFonts w:hint="eastAsia" w:ascii="宋体" w:hAnsi="宋体"/>
          <w:color w:val="000000"/>
          <w:sz w:val="24"/>
          <w:lang w:eastAsia="zh-CN"/>
        </w:rPr>
        <w:t>评分标准</w:t>
      </w:r>
      <w:r>
        <w:rPr>
          <w:rFonts w:hint="eastAsia" w:ascii="宋体" w:hAnsi="宋体"/>
          <w:b w:val="0"/>
          <w:bCs w:val="0"/>
          <w:color w:val="000000"/>
          <w:sz w:val="24"/>
          <w:lang w:eastAsia="zh-CN"/>
        </w:rPr>
        <w:t>（参见附件4）</w:t>
      </w:r>
      <w:bookmarkEnd w:id="1"/>
      <w:r>
        <w:rPr>
          <w:rFonts w:hint="eastAsia" w:ascii="宋体" w:hAnsi="宋体"/>
          <w:b w:val="0"/>
          <w:bCs w:val="0"/>
          <w:color w:val="000000"/>
          <w:sz w:val="24"/>
          <w:lang w:eastAsia="zh-CN"/>
        </w:rPr>
        <w:t>。</w:t>
      </w:r>
    </w:p>
    <w:p>
      <w:pPr>
        <w:pStyle w:val="2"/>
        <w:adjustRightInd w:val="0"/>
        <w:snapToGrid w:val="0"/>
        <w:spacing w:before="156" w:beforeLines="50" w:after="0" w:line="360" w:lineRule="auto"/>
      </w:pPr>
      <w:r>
        <w:rPr>
          <w:rFonts w:hint="eastAsia" w:ascii="黑体" w:eastAsia="黑体"/>
          <w:sz w:val="30"/>
          <w:szCs w:val="30"/>
        </w:rPr>
        <w:t>十、大赛报名方式及作品提交方式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eastAsia="zh-CN"/>
        </w:rPr>
        <w:t>1）大赛报名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eastAsia="zh-CN"/>
        </w:rPr>
        <w:t>参赛小组需要以电子文档的方式向协会群</w:t>
      </w:r>
      <w:r>
        <w:rPr>
          <w:rFonts w:hint="eastAsia" w:ascii="宋体" w:hAnsi="宋体"/>
          <w:color w:val="000000"/>
          <w:sz w:val="24"/>
        </w:rPr>
        <w:t>（</w:t>
      </w:r>
      <w:r>
        <w:rPr>
          <w:rFonts w:hint="eastAsia" w:ascii="宋体" w:hAnsi="宋体"/>
          <w:b/>
          <w:color w:val="0000FF"/>
          <w:sz w:val="24"/>
          <w:lang w:val="en-US" w:eastAsia="zh-CN"/>
        </w:rPr>
        <w:t>QQ：52</w:t>
      </w:r>
      <w:r>
        <w:rPr>
          <w:rFonts w:hint="eastAsia" w:ascii="宋体" w:hAnsi="宋体"/>
          <w:b/>
          <w:bCs w:val="0"/>
          <w:color w:val="0000FF"/>
          <w:sz w:val="24"/>
          <w:lang w:val="en-US" w:eastAsia="zh-CN"/>
        </w:rPr>
        <w:t>2575</w:t>
      </w:r>
      <w:r>
        <w:rPr>
          <w:rFonts w:hint="eastAsia" w:ascii="宋体" w:hAnsi="宋体"/>
          <w:b/>
          <w:color w:val="0000FF"/>
          <w:sz w:val="24"/>
          <w:lang w:val="en-US" w:eastAsia="zh-CN"/>
        </w:rPr>
        <w:t>436</w:t>
      </w:r>
      <w:r>
        <w:rPr>
          <w:rFonts w:hint="eastAsia" w:ascii="宋体" w:hAnsi="宋体"/>
          <w:color w:val="000000"/>
          <w:sz w:val="24"/>
        </w:rPr>
        <w:t>）</w:t>
      </w:r>
      <w:r>
        <w:rPr>
          <w:rFonts w:hint="eastAsia" w:ascii="宋体" w:hAnsi="宋体"/>
          <w:color w:val="000000"/>
          <w:sz w:val="24"/>
          <w:lang w:eastAsia="zh-CN"/>
        </w:rPr>
        <w:t>递交报名表（参见附件5），本次比赛无需报名费用。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2）</w:t>
      </w:r>
      <w:r>
        <w:rPr>
          <w:rFonts w:hint="eastAsia" w:ascii="宋体" w:hAnsi="宋体"/>
          <w:b/>
          <w:bCs/>
          <w:color w:val="000000"/>
          <w:sz w:val="24"/>
          <w:lang w:eastAsia="zh-CN"/>
        </w:rPr>
        <w:t>结构模型设计与展示</w:t>
      </w:r>
      <w:r>
        <w:rPr>
          <w:rFonts w:hint="eastAsia" w:ascii="宋体" w:hAnsi="宋体"/>
          <w:color w:val="000000"/>
          <w:sz w:val="24"/>
          <w:lang w:eastAsia="zh-CN"/>
        </w:rPr>
        <w:t>材料提交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设计说明书需与模型一起上交到建筑创新协会作品收集处（</w:t>
      </w:r>
      <w:r>
        <w:rPr>
          <w:rFonts w:hint="eastAsia" w:ascii="宋体" w:hAnsi="宋体"/>
          <w:b/>
          <w:color w:val="0000FF"/>
          <w:sz w:val="24"/>
          <w:lang w:val="en-US" w:eastAsia="zh-CN"/>
        </w:rPr>
        <w:t>负责人周少游15298662517</w:t>
      </w:r>
      <w:r>
        <w:rPr>
          <w:rFonts w:hint="eastAsia" w:ascii="宋体" w:hAnsi="宋体"/>
          <w:color w:val="000000"/>
          <w:sz w:val="24"/>
          <w:lang w:val="en-US" w:eastAsia="zh-CN"/>
        </w:rPr>
        <w:t>）</w:t>
      </w:r>
      <w:r>
        <w:rPr>
          <w:rFonts w:hint="eastAsia" w:ascii="宋体" w:hAnsi="宋体"/>
          <w:color w:val="000000"/>
          <w:sz w:val="24"/>
          <w:lang w:eastAsia="zh-CN"/>
        </w:rPr>
        <w:t>，</w:t>
      </w:r>
      <w:r>
        <w:rPr>
          <w:rFonts w:hint="eastAsia" w:ascii="宋体" w:hAnsi="宋体"/>
          <w:color w:val="000000"/>
          <w:sz w:val="24"/>
          <w:lang w:val="en-US" w:eastAsia="zh-CN"/>
        </w:rPr>
        <w:t>ppt以电子稿的形式发到邮箱</w:t>
      </w:r>
      <w:r>
        <w:rPr>
          <w:rFonts w:hint="eastAsia" w:ascii="宋体" w:hAnsi="宋体"/>
          <w:b/>
          <w:color w:val="0000FF"/>
          <w:sz w:val="24"/>
          <w:u w:val="single"/>
          <w:lang w:val="en-US" w:eastAsia="zh-CN"/>
        </w:rPr>
        <w:t>1621638276@qq.com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3）</w:t>
      </w:r>
      <w:r>
        <w:rPr>
          <w:rFonts w:hint="eastAsia" w:ascii="宋体" w:hAnsi="宋体"/>
          <w:b/>
          <w:bCs/>
          <w:color w:val="000000"/>
          <w:sz w:val="24"/>
          <w:lang w:eastAsia="zh-CN"/>
        </w:rPr>
        <w:t>承重模型设计与加载试验</w:t>
      </w:r>
      <w:r>
        <w:rPr>
          <w:rFonts w:hint="eastAsia" w:ascii="宋体" w:hAnsi="宋体"/>
          <w:color w:val="000000"/>
          <w:sz w:val="24"/>
          <w:lang w:eastAsia="zh-CN"/>
        </w:rPr>
        <w:t>材料提交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设计图纸以电子稿形式（</w:t>
      </w:r>
      <w:r>
        <w:rPr>
          <w:rFonts w:hint="eastAsia" w:ascii="宋体" w:hAnsi="宋体"/>
          <w:color w:val="000000"/>
          <w:sz w:val="24"/>
          <w:lang w:val="en-US" w:eastAsia="zh-CN"/>
        </w:rPr>
        <w:t>cad或扫描纸质手稿）发到邮箱</w:t>
      </w:r>
      <w:r>
        <w:rPr>
          <w:rFonts w:hint="eastAsia" w:ascii="宋体" w:hAnsi="宋体"/>
          <w:b/>
          <w:color w:val="0000FF"/>
          <w:sz w:val="24"/>
          <w:u w:val="single"/>
          <w:lang w:val="en-US" w:eastAsia="zh-CN"/>
        </w:rPr>
        <w:t>1621638276@qq.com</w:t>
      </w:r>
    </w:p>
    <w:p>
      <w:pPr>
        <w:numPr>
          <w:ilvl w:val="0"/>
          <w:numId w:val="4"/>
        </w:num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大赛组委会联系方式</w:t>
      </w:r>
    </w:p>
    <w:p>
      <w:pPr>
        <w:spacing w:line="360" w:lineRule="auto"/>
        <w:ind w:firstLine="480" w:firstLineChars="200"/>
        <w:rPr>
          <w:rFonts w:hint="eastAsia" w:ascii="宋体" w:hAnsi="宋体"/>
          <w:b/>
          <w:color w:val="0000FF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eastAsia="zh-CN"/>
        </w:rPr>
        <w:t>大赛组委会为建筑创新协会</w:t>
      </w:r>
      <w:r>
        <w:rPr>
          <w:rFonts w:hint="eastAsia" w:ascii="宋体" w:hAnsi="宋体"/>
          <w:b/>
          <w:bCs/>
          <w:color w:val="0000FF"/>
          <w:sz w:val="24"/>
          <w:lang w:val="en-US" w:eastAsia="zh-CN"/>
        </w:rPr>
        <w:t>QQ群：522575436</w:t>
      </w:r>
    </w:p>
    <w:p>
      <w:pPr>
        <w:spacing w:line="360" w:lineRule="auto"/>
        <w:ind w:firstLine="480" w:firstLineChars="200"/>
        <w:rPr>
          <w:b/>
        </w:rPr>
      </w:pPr>
      <w:r>
        <w:rPr>
          <w:rFonts w:hint="eastAsia" w:ascii="宋体" w:hAnsi="宋体"/>
          <w:color w:val="000000"/>
          <w:sz w:val="24"/>
          <w:lang w:eastAsia="zh-CN"/>
        </w:rPr>
        <w:t>大赛负责人:</w:t>
      </w:r>
      <w:r>
        <w:rPr>
          <w:rFonts w:hint="eastAsia" w:ascii="宋体" w:hAnsi="宋体"/>
          <w:b/>
          <w:color w:val="0000FF"/>
          <w:sz w:val="24"/>
          <w:lang w:val="en-US" w:eastAsia="zh-CN"/>
        </w:rPr>
        <w:t>潘子肩18360708827</w:t>
      </w:r>
    </w:p>
    <w:p>
      <w:pPr>
        <w:ind w:firstLine="420" w:firstLineChars="200"/>
        <w:rPr>
          <w:rFonts w:hint="eastAsia" w:ascii="宋体" w:hAnsi="宋体"/>
          <w:b/>
          <w:color w:val="0000FF"/>
          <w:sz w:val="24"/>
          <w:lang w:val="en-US" w:eastAsia="zh-CN"/>
        </w:rPr>
      </w:pPr>
      <w:r>
        <w:rPr>
          <w:rFonts w:hint="eastAsia"/>
          <w:bCs/>
          <w:lang w:val="en-US" w:eastAsia="zh-CN"/>
        </w:rPr>
        <w:t>大赛指导老师：</w:t>
      </w:r>
      <w:r>
        <w:rPr>
          <w:rFonts w:hint="eastAsia" w:ascii="宋体" w:hAnsi="宋体"/>
          <w:b/>
          <w:color w:val="0000FF"/>
          <w:sz w:val="24"/>
          <w:lang w:val="en-US" w:eastAsia="zh-CN"/>
        </w:rPr>
        <w:t>康锦润13615148696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 xml:space="preserve">    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 xml:space="preserve"> 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 xml:space="preserve">                                    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 xml:space="preserve">                                      </w:t>
      </w:r>
      <w:r>
        <w:rPr>
          <w:rFonts w:hint="eastAsia" w:ascii="宋体" w:hAnsi="宋体"/>
          <w:color w:val="000000"/>
          <w:sz w:val="24"/>
          <w:lang w:eastAsia="zh-CN"/>
        </w:rPr>
        <w:t>主办：共青团淮阴工学院委员会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 xml:space="preserve">                                      </w:t>
      </w:r>
      <w:r>
        <w:rPr>
          <w:rFonts w:hint="eastAsia" w:ascii="宋体" w:hAnsi="宋体"/>
          <w:color w:val="000000"/>
          <w:sz w:val="24"/>
          <w:lang w:eastAsia="zh-CN"/>
        </w:rPr>
        <w:t>承办：建筑</w:t>
      </w:r>
      <w:r>
        <w:rPr>
          <w:rFonts w:hint="eastAsia" w:ascii="宋体" w:hAnsi="宋体"/>
          <w:color w:val="000000"/>
          <w:sz w:val="24"/>
          <w:lang w:eastAsia="zh-CN"/>
        </w:rPr>
        <w:t>工程学院团委</w:t>
      </w:r>
      <w:bookmarkStart w:id="2" w:name="_GoBack"/>
      <w:bookmarkEnd w:id="2"/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 xml:space="preserve">                                          二〇一六年四月二十八日</w:t>
      </w:r>
    </w:p>
    <w:p>
      <w:pPr>
        <w:ind w:firstLine="480" w:firstLineChars="200"/>
        <w:jc w:val="both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 xml:space="preserve">                                 </w:t>
      </w:r>
    </w:p>
    <w:p>
      <w:pPr>
        <w:jc w:val="left"/>
        <w:rPr>
          <w:rFonts w:hint="eastAsia" w:ascii="黑体"/>
          <w:b/>
          <w:sz w:val="32"/>
          <w:szCs w:val="32"/>
        </w:rPr>
      </w:pPr>
    </w:p>
    <w:p>
      <w:pPr>
        <w:jc w:val="left"/>
        <w:rPr>
          <w:rFonts w:hint="eastAsia" w:ascii="黑体"/>
          <w:b/>
          <w:sz w:val="32"/>
          <w:szCs w:val="32"/>
        </w:rPr>
      </w:pPr>
    </w:p>
    <w:p>
      <w:pPr>
        <w:jc w:val="left"/>
        <w:rPr>
          <w:rFonts w:hint="eastAsia" w:ascii="宋体" w:hAnsi="宋体"/>
          <w:b/>
          <w:bCs/>
          <w:color w:val="000000"/>
          <w:sz w:val="32"/>
          <w:szCs w:val="32"/>
        </w:rPr>
      </w:pPr>
      <w:r>
        <w:rPr>
          <w:rFonts w:hint="eastAsia" w:ascii="黑体"/>
          <w:b/>
          <w:sz w:val="32"/>
          <w:szCs w:val="32"/>
        </w:rPr>
        <w:t>附件1 『结构模型设计与展示』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作品要求</w:t>
      </w:r>
    </w:p>
    <w:p>
      <w:pPr>
        <w:jc w:val="left"/>
        <w:rPr>
          <w:rFonts w:hint="eastAsia" w:ascii="宋体" w:hAnsi="宋体"/>
          <w:b/>
          <w:bCs/>
          <w:color w:val="000000"/>
          <w:sz w:val="32"/>
          <w:szCs w:val="32"/>
        </w:rPr>
      </w:pPr>
    </w:p>
    <w:p>
      <w:pPr>
        <w:shd w:val="solid" w:color="FFFFFF" w:fill="auto"/>
        <w:autoSpaceDN w:val="0"/>
        <w:spacing w:line="480" w:lineRule="exact"/>
        <w:ind w:left="560"/>
        <w:rPr>
          <w:rFonts w:ascii="黑体" w:hAnsi="宋体" w:eastAsia="黑体" w:cs="宋体"/>
          <w:sz w:val="28"/>
          <w:szCs w:val="28"/>
          <w:shd w:val="clear" w:color="auto" w:fill="FFFFFF"/>
        </w:rPr>
      </w:pPr>
      <w:r>
        <w:rPr>
          <w:rFonts w:hint="eastAsia" w:ascii="黑体" w:hAnsi="宋体" w:eastAsia="黑体" w:cs="宋体"/>
          <w:sz w:val="28"/>
          <w:szCs w:val="28"/>
          <w:shd w:val="clear" w:color="auto" w:fill="FFFFFF"/>
          <w:lang w:eastAsia="zh-CN"/>
        </w:rPr>
        <w:t>一、</w:t>
      </w:r>
      <w:r>
        <w:rPr>
          <w:rFonts w:hint="eastAsia" w:ascii="黑体" w:hAnsi="宋体" w:eastAsia="黑体" w:cs="宋体"/>
          <w:sz w:val="28"/>
          <w:szCs w:val="28"/>
          <w:shd w:val="clear" w:color="auto" w:fill="FFFFFF"/>
        </w:rPr>
        <w:t>作品主题及制作要求</w:t>
      </w:r>
    </w:p>
    <w:p>
      <w:pPr>
        <w:shd w:val="solid" w:color="FFFFFF" w:fill="auto"/>
        <w:autoSpaceDN w:val="0"/>
        <w:spacing w:line="480" w:lineRule="exact"/>
        <w:ind w:firstLine="560" w:firstLineChars="200"/>
        <w:rPr>
          <w:rFonts w:ascii="仿宋_GB2312" w:hAnsi="宋体" w:eastAsia="仿宋_GB2312" w:cs="宋体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sz w:val="28"/>
          <w:szCs w:val="28"/>
          <w:shd w:val="clear" w:color="auto" w:fill="FFFFFF"/>
        </w:rPr>
        <w:t>本次结构模型创新竞赛。结构模型展示作品应能反映土木工程建筑必要的力学概念、结构概念和创新思维，不宜花费过多经费。鼓励节能减排、循环经济的作品创新思路。</w:t>
      </w:r>
    </w:p>
    <w:p>
      <w:pPr>
        <w:shd w:val="solid" w:color="FFFFFF" w:fill="auto"/>
        <w:autoSpaceDN w:val="0"/>
        <w:spacing w:line="480" w:lineRule="exact"/>
        <w:ind w:firstLine="560" w:firstLineChars="200"/>
        <w:rPr>
          <w:rFonts w:ascii="仿宋_GB2312" w:hAnsi="宋体" w:eastAsia="仿宋_GB2312" w:cs="宋体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sz w:val="28"/>
          <w:szCs w:val="28"/>
          <w:shd w:val="clear" w:color="auto" w:fill="FFFFFF"/>
        </w:rPr>
        <w:t>参赛作品的结构形式和使用材料不限。为便于展示和运输，每件结构模型的尺度限定为：最大单向尺寸不大于800毫米。尺寸超限者，不列为评比对象，只做展示</w:t>
      </w:r>
      <w:r>
        <w:rPr>
          <w:rFonts w:ascii="仿宋_GB2312" w:hAnsi="宋体" w:eastAsia="仿宋_GB2312" w:cs="宋体"/>
          <w:sz w:val="28"/>
          <w:szCs w:val="28"/>
          <w:shd w:val="clear" w:color="auto" w:fill="FFFFFF"/>
        </w:rPr>
        <w:t>。</w:t>
      </w:r>
    </w:p>
    <w:p>
      <w:pPr>
        <w:shd w:val="solid" w:color="FFFFFF" w:fill="auto"/>
        <w:autoSpaceDN w:val="0"/>
        <w:spacing w:line="480" w:lineRule="exact"/>
        <w:ind w:firstLine="560" w:firstLineChars="200"/>
        <w:rPr>
          <w:rFonts w:ascii="黑体" w:hAnsi="宋体" w:eastAsia="黑体" w:cs="宋体"/>
          <w:sz w:val="28"/>
          <w:szCs w:val="28"/>
          <w:shd w:val="clear" w:color="auto" w:fill="FFFFFF"/>
        </w:rPr>
      </w:pPr>
      <w:r>
        <w:rPr>
          <w:rFonts w:hint="eastAsia" w:ascii="黑体" w:hAnsi="宋体" w:eastAsia="黑体" w:cs="宋体"/>
          <w:sz w:val="28"/>
          <w:szCs w:val="28"/>
          <w:shd w:val="clear" w:color="auto" w:fill="FFFFFF"/>
        </w:rPr>
        <w:t>二</w:t>
      </w:r>
      <w:r>
        <w:rPr>
          <w:rFonts w:hint="eastAsia" w:ascii="黑体" w:hAnsi="宋体" w:eastAsia="黑体" w:cs="宋体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黑体" w:hAnsi="宋体" w:eastAsia="黑体" w:cs="宋体"/>
          <w:sz w:val="28"/>
          <w:szCs w:val="28"/>
          <w:shd w:val="clear" w:color="auto" w:fill="FFFFFF"/>
        </w:rPr>
        <w:t>作品署名</w:t>
      </w:r>
    </w:p>
    <w:p>
      <w:pPr>
        <w:shd w:val="solid" w:color="FFFFFF" w:fill="auto"/>
        <w:autoSpaceDN w:val="0"/>
        <w:spacing w:line="480" w:lineRule="exact"/>
        <w:ind w:firstLine="560" w:firstLineChars="200"/>
        <w:rPr>
          <w:rFonts w:ascii="仿宋_GB2312" w:hAnsi="宋体" w:eastAsia="仿宋_GB2312" w:cs="宋体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sz w:val="28"/>
          <w:szCs w:val="28"/>
          <w:shd w:val="clear" w:color="auto" w:fill="FFFFFF"/>
        </w:rPr>
        <w:t>所有获奖作品完成者最多署名三人。需在设计说明书中区分第一作者。</w:t>
      </w:r>
    </w:p>
    <w:p>
      <w:pPr>
        <w:shd w:val="solid" w:color="FFFFFF" w:fill="auto"/>
        <w:autoSpaceDN w:val="0"/>
        <w:spacing w:line="480" w:lineRule="exact"/>
        <w:ind w:firstLine="560" w:firstLineChars="200"/>
        <w:rPr>
          <w:rFonts w:ascii="黑体" w:hAnsi="宋体" w:eastAsia="黑体" w:cs="宋体"/>
          <w:sz w:val="28"/>
          <w:szCs w:val="28"/>
          <w:shd w:val="clear" w:color="auto" w:fill="FFFFFF"/>
        </w:rPr>
      </w:pPr>
      <w:r>
        <w:rPr>
          <w:rFonts w:hint="eastAsia" w:ascii="黑体" w:hAnsi="宋体" w:eastAsia="黑体" w:cs="宋体"/>
          <w:sz w:val="28"/>
          <w:szCs w:val="28"/>
          <w:shd w:val="clear" w:color="auto" w:fill="FFFFFF"/>
        </w:rPr>
        <w:t>三</w:t>
      </w:r>
      <w:r>
        <w:rPr>
          <w:rFonts w:hint="eastAsia" w:ascii="黑体" w:hAnsi="宋体" w:eastAsia="黑体" w:cs="宋体"/>
          <w:sz w:val="28"/>
          <w:szCs w:val="28"/>
          <w:shd w:val="clear" w:color="auto" w:fill="FFFFFF"/>
          <w:lang w:eastAsia="zh-CN"/>
        </w:rPr>
        <w:t>、</w:t>
      </w:r>
      <w:r>
        <w:rPr>
          <w:rFonts w:hint="eastAsia" w:ascii="黑体" w:hAnsi="宋体" w:eastAsia="黑体" w:cs="宋体"/>
          <w:sz w:val="28"/>
          <w:szCs w:val="28"/>
          <w:shd w:val="clear" w:color="auto" w:fill="FFFFFF"/>
        </w:rPr>
        <w:t>设计说明书</w:t>
      </w:r>
    </w:p>
    <w:p>
      <w:pPr>
        <w:shd w:val="solid" w:color="FFFFFF" w:fill="auto"/>
        <w:autoSpaceDN w:val="0"/>
        <w:spacing w:line="480" w:lineRule="exact"/>
        <w:ind w:firstLine="560" w:firstLineChars="200"/>
        <w:rPr>
          <w:rFonts w:ascii="仿宋_GB2312" w:hAnsi="宋体" w:eastAsia="仿宋_GB2312" w:cs="宋体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sz w:val="28"/>
          <w:szCs w:val="28"/>
          <w:shd w:val="clear" w:color="auto" w:fill="FFFFFF"/>
        </w:rPr>
        <w:t>设计说明书需要以下内容</w:t>
      </w:r>
    </w:p>
    <w:p>
      <w:pPr>
        <w:numPr>
          <w:ilvl w:val="0"/>
          <w:numId w:val="5"/>
        </w:numPr>
        <w:shd w:val="solid" w:color="FFFFFF" w:fill="auto"/>
        <w:autoSpaceDN w:val="0"/>
        <w:spacing w:line="480" w:lineRule="exact"/>
        <w:ind w:firstLine="560" w:firstLineChars="200"/>
        <w:rPr>
          <w:rFonts w:ascii="仿宋_GB2312" w:hAnsi="宋体" w:eastAsia="仿宋_GB2312" w:cs="宋体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sz w:val="28"/>
          <w:szCs w:val="28"/>
          <w:shd w:val="clear" w:color="auto" w:fill="FFFFFF"/>
          <w:lang w:eastAsia="zh-CN"/>
        </w:rPr>
        <w:t>结构</w:t>
      </w:r>
      <w:r>
        <w:rPr>
          <w:rFonts w:hint="eastAsia" w:ascii="仿宋_GB2312" w:hAnsi="宋体" w:eastAsia="仿宋_GB2312" w:cs="宋体"/>
          <w:sz w:val="28"/>
          <w:szCs w:val="28"/>
          <w:shd w:val="clear" w:color="auto" w:fill="FFFFFF"/>
        </w:rPr>
        <w:t>模型</w:t>
      </w:r>
      <w:r>
        <w:rPr>
          <w:rFonts w:hint="eastAsia" w:ascii="仿宋_GB2312" w:hAnsi="宋体" w:eastAsia="仿宋_GB2312" w:cs="宋体"/>
          <w:sz w:val="28"/>
          <w:szCs w:val="28"/>
          <w:shd w:val="clear" w:color="auto" w:fill="FFFFFF"/>
          <w:lang w:eastAsia="zh-CN"/>
        </w:rPr>
        <w:t>所用于哪种类型建筑进行说明</w:t>
      </w:r>
    </w:p>
    <w:p>
      <w:pPr>
        <w:numPr>
          <w:ilvl w:val="0"/>
          <w:numId w:val="5"/>
        </w:numPr>
        <w:shd w:val="solid" w:color="FFFFFF" w:fill="auto"/>
        <w:autoSpaceDN w:val="0"/>
        <w:spacing w:line="480" w:lineRule="exact"/>
        <w:ind w:firstLine="560" w:firstLineChars="200"/>
        <w:rPr>
          <w:rFonts w:ascii="仿宋_GB2312" w:hAnsi="宋体" w:eastAsia="仿宋_GB2312" w:cs="宋体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sz w:val="28"/>
          <w:szCs w:val="28"/>
          <w:shd w:val="clear" w:color="auto" w:fill="FFFFFF"/>
          <w:lang w:eastAsia="zh-CN"/>
        </w:rPr>
        <w:t>创意来源简介</w:t>
      </w:r>
      <w:r>
        <w:rPr>
          <w:rFonts w:hint="eastAsia" w:ascii="仿宋_GB2312" w:hAnsi="宋体" w:eastAsia="仿宋_GB2312" w:cs="宋体"/>
          <w:sz w:val="28"/>
          <w:szCs w:val="28"/>
          <w:shd w:val="clear" w:color="auto" w:fill="FFFFFF"/>
          <w:lang w:val="en-US" w:eastAsia="zh-CN"/>
        </w:rPr>
        <w:t>100字以内</w:t>
      </w:r>
    </w:p>
    <w:p>
      <w:pPr>
        <w:numPr>
          <w:ilvl w:val="0"/>
          <w:numId w:val="5"/>
        </w:numPr>
        <w:shd w:val="solid" w:color="FFFFFF" w:fill="auto"/>
        <w:autoSpaceDN w:val="0"/>
        <w:spacing w:line="480" w:lineRule="exact"/>
        <w:ind w:firstLine="560" w:firstLineChars="200"/>
        <w:rPr>
          <w:rFonts w:ascii="仿宋_GB2312" w:hAnsi="宋体" w:eastAsia="仿宋_GB2312" w:cs="宋体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sz w:val="28"/>
          <w:szCs w:val="28"/>
          <w:shd w:val="clear" w:color="auto" w:fill="FFFFFF"/>
        </w:rPr>
        <w:t>结构</w:t>
      </w:r>
      <w:r>
        <w:rPr>
          <w:rFonts w:hint="eastAsia" w:ascii="仿宋_GB2312" w:hAnsi="宋体" w:eastAsia="仿宋_GB2312" w:cs="宋体"/>
          <w:sz w:val="28"/>
          <w:szCs w:val="28"/>
          <w:shd w:val="clear" w:color="auto" w:fill="FFFFFF"/>
          <w:lang w:eastAsia="zh-CN"/>
        </w:rPr>
        <w:t>特点简介</w:t>
      </w:r>
      <w:r>
        <w:rPr>
          <w:rFonts w:hint="eastAsia" w:ascii="仿宋_GB2312" w:hAnsi="宋体" w:eastAsia="仿宋_GB2312" w:cs="宋体"/>
          <w:sz w:val="28"/>
          <w:szCs w:val="28"/>
          <w:shd w:val="clear" w:color="auto" w:fill="FFFFFF"/>
          <w:lang w:val="en-US" w:eastAsia="zh-CN"/>
        </w:rPr>
        <w:t>100字以内</w:t>
      </w:r>
    </w:p>
    <w:p>
      <w:pPr>
        <w:numPr>
          <w:ilvl w:val="0"/>
          <w:numId w:val="5"/>
        </w:numPr>
        <w:shd w:val="solid" w:color="FFFFFF" w:fill="auto"/>
        <w:autoSpaceDN w:val="0"/>
        <w:spacing w:line="480" w:lineRule="exact"/>
        <w:ind w:firstLine="560" w:firstLineChars="200"/>
        <w:rPr>
          <w:rFonts w:ascii="仿宋_GB2312" w:hAnsi="宋体" w:eastAsia="仿宋_GB2312" w:cs="宋体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sz w:val="28"/>
          <w:szCs w:val="28"/>
          <w:shd w:val="clear" w:color="auto" w:fill="FFFFFF"/>
        </w:rPr>
        <w:t>创新点说明</w:t>
      </w:r>
      <w:r>
        <w:rPr>
          <w:rFonts w:hint="eastAsia" w:ascii="仿宋_GB2312" w:hAnsi="宋体" w:eastAsia="仿宋_GB2312" w:cs="宋体"/>
          <w:sz w:val="28"/>
          <w:szCs w:val="28"/>
          <w:shd w:val="clear" w:color="auto" w:fill="FFFFFF"/>
          <w:lang w:val="en-US" w:eastAsia="zh-CN"/>
        </w:rPr>
        <w:t>100字以内</w:t>
      </w:r>
    </w:p>
    <w:p>
      <w:pPr>
        <w:numPr>
          <w:ilvl w:val="0"/>
          <w:numId w:val="5"/>
        </w:numPr>
        <w:shd w:val="solid" w:color="FFFFFF" w:fill="auto"/>
        <w:autoSpaceDN w:val="0"/>
        <w:spacing w:line="480" w:lineRule="exact"/>
        <w:ind w:firstLine="560" w:firstLineChars="200"/>
        <w:rPr>
          <w:rFonts w:ascii="仿宋_GB2312" w:hAnsi="宋体" w:eastAsia="仿宋_GB2312" w:cs="宋体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 w:cs="宋体"/>
          <w:sz w:val="28"/>
          <w:szCs w:val="28"/>
          <w:shd w:val="clear" w:color="auto" w:fill="FFFFFF"/>
          <w:lang w:val="en-US" w:eastAsia="zh-CN"/>
        </w:rPr>
        <w:t>设计说明书需A4打印与模型一起上交</w:t>
      </w:r>
    </w:p>
    <w:p>
      <w:pPr>
        <w:numPr>
          <w:ilvl w:val="0"/>
          <w:numId w:val="0"/>
        </w:numPr>
        <w:shd w:val="solid" w:color="FFFFFF" w:fill="auto"/>
        <w:autoSpaceDN w:val="0"/>
        <w:spacing w:line="480" w:lineRule="exact"/>
        <w:ind w:left="0" w:leftChars="0" w:firstLine="560" w:firstLineChars="200"/>
        <w:rPr>
          <w:rFonts w:hint="eastAsia" w:ascii="黑体" w:hAnsi="宋体" w:eastAsia="黑体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宋体" w:eastAsia="黑体" w:cs="宋体"/>
          <w:sz w:val="28"/>
          <w:szCs w:val="28"/>
          <w:shd w:val="clear" w:color="auto" w:fill="FFFFFF"/>
          <w:lang w:val="en-US" w:eastAsia="zh-CN"/>
        </w:rPr>
        <w:t>四、PPT格式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sz w:val="28"/>
          <w:szCs w:val="28"/>
          <w:shd w:val="clear" w:color="auto" w:fill="FFFFFF"/>
          <w:lang w:val="en-US" w:eastAsia="zh-CN"/>
        </w:rPr>
        <w:t>PPT不超过5页，内容可以包含前期构思，制作过程，以及模型完成后的多角度照片等，首页标明所属学院、专业、小组名称及成员。文件以“XX学院 XX专业 XX组”命名。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4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黑体" w:hAnsi="宋体" w:eastAsia="黑体" w:cs="宋体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宋体" w:eastAsia="黑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五、</w:t>
      </w:r>
      <w:r>
        <w:rPr>
          <w:rFonts w:hint="eastAsia" w:ascii="黑体" w:hAnsi="宋体" w:eastAsia="黑体" w:cs="宋体"/>
          <w:b w:val="0"/>
          <w:bCs w:val="0"/>
          <w:sz w:val="28"/>
          <w:szCs w:val="28"/>
          <w:shd w:val="clear" w:color="auto" w:fill="FFFFFF"/>
        </w:rPr>
        <w:t>设计说明书</w:t>
      </w:r>
      <w:r>
        <w:rPr>
          <w:rFonts w:hint="eastAsia" w:ascii="黑体" w:hAnsi="宋体" w:eastAsia="黑体" w:cs="宋体"/>
          <w:b w:val="0"/>
          <w:bCs w:val="0"/>
          <w:sz w:val="28"/>
          <w:szCs w:val="28"/>
          <w:shd w:val="clear" w:color="auto" w:fill="FFFFFF"/>
          <w:lang w:eastAsia="zh-CN"/>
        </w:rPr>
        <w:t>表格</w:t>
      </w:r>
    </w:p>
    <w:p>
      <w:pPr>
        <w:widowControl w:val="0"/>
        <w:numPr>
          <w:ilvl w:val="0"/>
          <w:numId w:val="0"/>
        </w:numPr>
        <w:shd w:val="solid" w:color="FFFFFF" w:fill="auto"/>
        <w:autoSpaceDN w:val="0"/>
        <w:spacing w:line="480" w:lineRule="exact"/>
        <w:jc w:val="both"/>
        <w:rPr>
          <w:rFonts w:hint="eastAsia" w:ascii="仿宋_GB2312" w:hAnsi="宋体" w:eastAsia="仿宋_GB2312" w:cs="宋体"/>
          <w:sz w:val="28"/>
          <w:szCs w:val="28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shd w:val="solid" w:color="FFFFFF" w:fill="auto"/>
        <w:autoSpaceDN w:val="0"/>
        <w:spacing w:line="480" w:lineRule="exact"/>
        <w:jc w:val="both"/>
        <w:rPr>
          <w:rFonts w:hint="eastAsia" w:ascii="仿宋_GB2312" w:hAnsi="宋体" w:eastAsia="仿宋_GB2312" w:cs="宋体"/>
          <w:sz w:val="28"/>
          <w:szCs w:val="28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shd w:val="solid" w:color="FFFFFF" w:fill="auto"/>
        <w:autoSpaceDN w:val="0"/>
        <w:spacing w:line="480" w:lineRule="exact"/>
        <w:jc w:val="both"/>
        <w:rPr>
          <w:rFonts w:hint="eastAsia" w:ascii="仿宋_GB2312" w:hAnsi="宋体" w:eastAsia="仿宋_GB2312" w:cs="宋体"/>
          <w:sz w:val="28"/>
          <w:szCs w:val="28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shd w:val="solid" w:color="FFFFFF" w:fill="auto"/>
        <w:autoSpaceDN w:val="0"/>
        <w:spacing w:line="480" w:lineRule="exact"/>
        <w:jc w:val="both"/>
        <w:rPr>
          <w:rFonts w:hint="eastAsia" w:ascii="仿宋_GB2312" w:hAnsi="宋体" w:eastAsia="仿宋_GB2312" w:cs="宋体"/>
          <w:sz w:val="28"/>
          <w:szCs w:val="28"/>
          <w:shd w:val="clear" w:color="auto" w:fill="FFFFFF"/>
          <w:lang w:val="en-US" w:eastAsia="zh-CN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125"/>
        <w:gridCol w:w="1755"/>
        <w:gridCol w:w="1470"/>
        <w:gridCol w:w="2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2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autoSpaceDN w:val="0"/>
              <w:spacing w:line="48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48"/>
                <w:szCs w:val="48"/>
                <w:shd w:val="clear" w:color="auto" w:fill="FFFFFF"/>
                <w:vertAlign w:val="baseline"/>
                <w:lang w:eastAsia="zh-CN"/>
              </w:rPr>
              <w:t>设计说明书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04" w:type="dxa"/>
            <w:vAlign w:val="center"/>
          </w:tcPr>
          <w:p>
            <w:pPr>
              <w:numPr>
                <w:ilvl w:val="0"/>
                <w:numId w:val="0"/>
              </w:numPr>
              <w:autoSpaceDN w:val="0"/>
              <w:spacing w:line="48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学院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N w:val="0"/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  <w:shd w:val="clear" w:color="auto" w:fill="FFFFFF"/>
                <w:vertAlign w:val="baseline"/>
              </w:rPr>
            </w:pP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autoSpaceDN w:val="0"/>
              <w:spacing w:line="48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专业</w:t>
            </w:r>
          </w:p>
        </w:tc>
        <w:tc>
          <w:tcPr>
            <w:tcW w:w="2768" w:type="dxa"/>
            <w:vAlign w:val="center"/>
          </w:tcPr>
          <w:p>
            <w:pPr>
              <w:numPr>
                <w:ilvl w:val="0"/>
                <w:numId w:val="0"/>
              </w:numPr>
              <w:autoSpaceDN w:val="0"/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404" w:type="dxa"/>
            <w:vAlign w:val="center"/>
          </w:tcPr>
          <w:p>
            <w:pPr>
              <w:numPr>
                <w:ilvl w:val="0"/>
                <w:numId w:val="0"/>
              </w:numPr>
              <w:autoSpaceDN w:val="0"/>
              <w:spacing w:line="48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小组名称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N w:val="0"/>
              <w:spacing w:line="48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autoSpaceDN w:val="0"/>
              <w:spacing w:line="48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第一作者</w:t>
            </w:r>
          </w:p>
        </w:tc>
        <w:tc>
          <w:tcPr>
            <w:tcW w:w="2768" w:type="dxa"/>
            <w:vAlign w:val="center"/>
          </w:tcPr>
          <w:p>
            <w:pPr>
              <w:numPr>
                <w:ilvl w:val="0"/>
                <w:numId w:val="0"/>
              </w:numPr>
              <w:autoSpaceDN w:val="0"/>
              <w:spacing w:line="48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52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N w:val="0"/>
              <w:spacing w:line="48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模型适用建筑类型</w:t>
            </w:r>
          </w:p>
        </w:tc>
        <w:tc>
          <w:tcPr>
            <w:tcW w:w="599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N w:val="0"/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252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N w:val="0"/>
              <w:spacing w:line="48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创意来源</w:t>
            </w:r>
          </w:p>
        </w:tc>
        <w:tc>
          <w:tcPr>
            <w:tcW w:w="599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N w:val="0"/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252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N w:val="0"/>
              <w:spacing w:line="48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结构特点</w:t>
            </w:r>
          </w:p>
        </w:tc>
        <w:tc>
          <w:tcPr>
            <w:tcW w:w="599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N w:val="0"/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</w:trPr>
        <w:tc>
          <w:tcPr>
            <w:tcW w:w="2529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autoSpaceDN w:val="0"/>
              <w:spacing w:line="48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创新点</w:t>
            </w:r>
          </w:p>
        </w:tc>
        <w:tc>
          <w:tcPr>
            <w:tcW w:w="599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autoSpaceDN w:val="0"/>
              <w:spacing w:line="480" w:lineRule="exact"/>
              <w:jc w:val="center"/>
              <w:rPr>
                <w:rFonts w:ascii="仿宋_GB2312" w:hAnsi="宋体" w:eastAsia="仿宋_GB2312" w:cs="宋体"/>
                <w:sz w:val="28"/>
                <w:szCs w:val="28"/>
                <w:shd w:val="clear" w:color="auto" w:fill="FFFFFF"/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shd w:val="solid" w:color="FFFFFF" w:fill="auto"/>
        <w:autoSpaceDN w:val="0"/>
        <w:spacing w:line="480" w:lineRule="exact"/>
        <w:rPr>
          <w:rFonts w:ascii="仿宋_GB2312" w:hAnsi="宋体" w:eastAsia="仿宋_GB2312" w:cs="宋体"/>
          <w:sz w:val="28"/>
          <w:szCs w:val="28"/>
          <w:shd w:val="clear" w:color="auto" w:fill="FFFFFF"/>
        </w:rPr>
      </w:pPr>
    </w:p>
    <w:p>
      <w:pPr>
        <w:jc w:val="left"/>
        <w:rPr>
          <w:rFonts w:hint="eastAsia" w:ascii="黑体"/>
          <w:b/>
          <w:sz w:val="32"/>
          <w:szCs w:val="32"/>
        </w:rPr>
      </w:pPr>
    </w:p>
    <w:p>
      <w:pPr>
        <w:jc w:val="left"/>
        <w:rPr>
          <w:rFonts w:ascii="黑体"/>
          <w:b/>
          <w:sz w:val="32"/>
          <w:szCs w:val="32"/>
        </w:rPr>
      </w:pPr>
      <w:r>
        <w:rPr>
          <w:rFonts w:hint="eastAsia" w:ascii="黑体"/>
          <w:b/>
          <w:sz w:val="32"/>
          <w:szCs w:val="32"/>
        </w:rPr>
        <w:t>附件2 『承重模型设计与加载试验』作品要求</w:t>
      </w:r>
    </w:p>
    <w:p>
      <w:pPr>
        <w:jc w:val="left"/>
        <w:rPr>
          <w:rFonts w:ascii="黑体"/>
          <w:b/>
          <w:sz w:val="32"/>
          <w:szCs w:val="32"/>
        </w:rPr>
      </w:pPr>
    </w:p>
    <w:p>
      <w:pPr>
        <w:pStyle w:val="9"/>
        <w:adjustRightInd w:val="0"/>
        <w:snapToGrid w:val="0"/>
        <w:spacing w:line="300" w:lineRule="exact"/>
        <w:rPr>
          <w:rFonts w:ascii="楷体" w:hAnsi="楷体" w:eastAsia="楷体" w:cs="宋体"/>
          <w:b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 w:cs="宋体"/>
          <w:b/>
          <w:color w:val="000000"/>
          <w:sz w:val="28"/>
          <w:szCs w:val="28"/>
          <w:lang w:eastAsia="zh-CN"/>
        </w:rPr>
        <w:t xml:space="preserve">一、模型要求 </w:t>
      </w:r>
    </w:p>
    <w:p>
      <w:pPr>
        <w:spacing w:line="300" w:lineRule="exact"/>
        <w:ind w:firstLine="288" w:firstLineChars="20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1、模型结构形式由参赛团队自行确定。</w:t>
      </w:r>
    </w:p>
    <w:p>
      <w:pPr>
        <w:spacing w:line="300" w:lineRule="exact"/>
        <w:ind w:firstLine="288" w:firstLineChars="20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2、模型要求净跨度L</w:t>
      </w:r>
      <w:r>
        <w:rPr>
          <w:rFonts w:hint="eastAsia" w:ascii="仿宋" w:hAnsi="仿宋" w:eastAsia="仿宋"/>
          <w:color w:val="000000"/>
          <w:sz w:val="15"/>
          <w:szCs w:val="28"/>
        </w:rPr>
        <w:t>0</w:t>
      </w:r>
      <w:r>
        <w:rPr>
          <w:rFonts w:hint="eastAsia" w:ascii="仿宋" w:hAnsi="仿宋" w:eastAsia="仿宋"/>
          <w:color w:val="000000"/>
          <w:sz w:val="24"/>
          <w:szCs w:val="28"/>
        </w:rPr>
        <w:t>=800mm，两端各有80mm的搭接长度以便稳固搁置于加载台上，整个结构总长度L=960mm,模型宽度不得超过300mm。</w:t>
      </w:r>
    </w:p>
    <w:p>
      <w:pPr>
        <w:spacing w:line="300" w:lineRule="exact"/>
        <w:ind w:firstLine="288" w:firstLineChars="20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3、制作模型时，应设计加载位置以便放置加载横杆（加载横杆规格：长300mm 直径12mm）。</w:t>
      </w:r>
    </w:p>
    <w:p>
      <w:pPr>
        <w:spacing w:line="300" w:lineRule="exact"/>
        <w:ind w:firstLine="288" w:firstLineChars="20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4、杆件连接可采用胶水粘接、螺栓连接或者小钢钉连接。</w:t>
      </w:r>
    </w:p>
    <w:p>
      <w:pPr>
        <w:spacing w:line="300" w:lineRule="exact"/>
        <w:ind w:firstLine="288" w:firstLineChars="20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5、制作模型过程中，材料不允许并杆使用（即杆件同向夹角为0，间距为0，见图a），任意两杆件夹角不得小于10°（见图b）。制作模型过程中使用的垫块规格为7mm、8mm的小正方体（见图c）。</w:t>
      </w:r>
    </w:p>
    <w:p>
      <w:pPr>
        <w:spacing w:line="300" w:lineRule="exact"/>
        <w:ind w:firstLine="462" w:firstLineChars="220"/>
        <w:rPr>
          <w:rFonts w:ascii="宋体"/>
          <w:color w:val="000000"/>
          <w:sz w:val="24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2270760</wp:posOffset>
            </wp:positionH>
            <wp:positionV relativeFrom="paragraph">
              <wp:posOffset>19050</wp:posOffset>
            </wp:positionV>
            <wp:extent cx="1527175" cy="556895"/>
            <wp:effectExtent l="0" t="0" r="15875" b="14605"/>
            <wp:wrapNone/>
            <wp:docPr id="3" name="图片 3" descr="夹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夹角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7175" cy="55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4131310</wp:posOffset>
            </wp:positionH>
            <wp:positionV relativeFrom="paragraph">
              <wp:posOffset>15875</wp:posOffset>
            </wp:positionV>
            <wp:extent cx="1038860" cy="542925"/>
            <wp:effectExtent l="0" t="0" r="8890" b="9525"/>
            <wp:wrapNone/>
            <wp:docPr id="2" name="图片 2" descr="小方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小方块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389255</wp:posOffset>
            </wp:positionH>
            <wp:positionV relativeFrom="paragraph">
              <wp:posOffset>120650</wp:posOffset>
            </wp:positionV>
            <wp:extent cx="1496695" cy="415925"/>
            <wp:effectExtent l="0" t="0" r="8255" b="3175"/>
            <wp:wrapNone/>
            <wp:docPr id="1" name="图片 1" descr="并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并杆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96695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spacing w:line="300" w:lineRule="exact"/>
        <w:ind w:firstLine="480" w:firstLineChars="200"/>
        <w:rPr>
          <w:rFonts w:ascii="宋体"/>
          <w:color w:val="000000"/>
          <w:sz w:val="24"/>
          <w:szCs w:val="28"/>
        </w:rPr>
      </w:pPr>
    </w:p>
    <w:p>
      <w:pPr>
        <w:spacing w:line="300" w:lineRule="exact"/>
        <w:ind w:firstLine="480" w:firstLineChars="200"/>
        <w:rPr>
          <w:rFonts w:ascii="宋体"/>
          <w:color w:val="000000"/>
          <w:sz w:val="24"/>
          <w:szCs w:val="28"/>
        </w:rPr>
      </w:pPr>
    </w:p>
    <w:p>
      <w:pPr>
        <w:spacing w:line="300" w:lineRule="exact"/>
        <w:ind w:left="156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图a                   图b                   图c</w:t>
      </w:r>
    </w:p>
    <w:p>
      <w:pPr>
        <w:spacing w:line="300" w:lineRule="exact"/>
        <w:ind w:firstLine="288" w:firstLineChars="20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6、杆件连接点处不得设置另外的杆件来加强节点。</w:t>
      </w:r>
    </w:p>
    <w:p>
      <w:pPr>
        <w:pStyle w:val="9"/>
        <w:adjustRightInd w:val="0"/>
        <w:snapToGrid w:val="0"/>
        <w:spacing w:line="300" w:lineRule="exact"/>
        <w:rPr>
          <w:rFonts w:ascii="楷体" w:hAnsi="楷体" w:eastAsia="楷体" w:cs="宋体"/>
          <w:b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 w:cs="宋体"/>
          <w:b/>
          <w:color w:val="000000"/>
          <w:sz w:val="28"/>
          <w:szCs w:val="28"/>
          <w:lang w:eastAsia="zh-CN"/>
        </w:rPr>
        <w:t>二、模型制作材料及工具</w:t>
      </w:r>
    </w:p>
    <w:p>
      <w:pPr>
        <w:spacing w:line="300" w:lineRule="exact"/>
        <w:ind w:firstLine="288" w:firstLineChars="20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1、模型制作材料</w:t>
      </w:r>
    </w:p>
    <w:p>
      <w:pPr>
        <w:spacing w:line="300" w:lineRule="exact"/>
        <w:ind w:firstLine="288" w:firstLineChars="20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 xml:space="preserve">桐木杆 规格：长1.0m  截面8mm*8mm  数量：8根    </w:t>
      </w:r>
    </w:p>
    <w:p>
      <w:pPr>
        <w:spacing w:line="300" w:lineRule="exact"/>
        <w:ind w:firstLine="288" w:firstLineChars="20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竹  竿 规格：长2.1m  截面7mm*7mm  数量：1根</w:t>
      </w:r>
    </w:p>
    <w:p>
      <w:pPr>
        <w:spacing w:line="300" w:lineRule="exact"/>
        <w:ind w:firstLine="288" w:firstLineChars="20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胶  水 规格：康达万达WD1001高性能结构AB胶  80g 数量：1盒（A、B）</w:t>
      </w:r>
    </w:p>
    <w:p>
      <w:pPr>
        <w:spacing w:line="300" w:lineRule="exact"/>
        <w:ind w:firstLine="288" w:firstLineChars="20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小钢钉 规格：长20mm  直径2mm      数量：20枚</w:t>
      </w:r>
    </w:p>
    <w:p>
      <w:pPr>
        <w:spacing w:line="300" w:lineRule="exact"/>
        <w:ind w:firstLine="288" w:firstLineChars="20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螺栓、螺母 规格：长20mm 直径2mm   数量：12个</w:t>
      </w:r>
    </w:p>
    <w:p>
      <w:pPr>
        <w:spacing w:line="300" w:lineRule="exact"/>
        <w:ind w:firstLine="288" w:firstLineChars="20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2、模型制作工具</w:t>
      </w:r>
    </w:p>
    <w:p>
      <w:pPr>
        <w:spacing w:line="300" w:lineRule="exact"/>
        <w:ind w:firstLine="432" w:firstLineChars="30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（1）3根锯条、2把美工刀、2张砂纸、1把尖嘴钳，1把锤子、1把卷尺。</w:t>
      </w:r>
    </w:p>
    <w:p>
      <w:pPr>
        <w:spacing w:line="300" w:lineRule="exact"/>
        <w:ind w:firstLine="432" w:firstLineChars="30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（2）1台手电钻（可自带）、2个2mm钻头（其中备用一个）。</w:t>
      </w:r>
    </w:p>
    <w:p>
      <w:pPr>
        <w:spacing w:line="300" w:lineRule="exact"/>
        <w:ind w:firstLine="288" w:firstLineChars="20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3、材料及工具按照上述规定实行定量配给供应，一旦发生因制作失误导致的材料不足，不得要求增加材料。</w:t>
      </w:r>
    </w:p>
    <w:p>
      <w:pPr>
        <w:pStyle w:val="9"/>
        <w:adjustRightInd w:val="0"/>
        <w:snapToGrid w:val="0"/>
        <w:spacing w:line="300" w:lineRule="exact"/>
        <w:rPr>
          <w:rFonts w:ascii="楷体" w:hAnsi="楷体" w:eastAsia="楷体" w:cs="宋体"/>
          <w:b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 w:cs="宋体"/>
          <w:b/>
          <w:color w:val="000000"/>
          <w:sz w:val="28"/>
          <w:szCs w:val="28"/>
          <w:lang w:eastAsia="zh-CN"/>
        </w:rPr>
        <w:t>三、加载方式与规则</w:t>
      </w:r>
    </w:p>
    <w:p>
      <w:pPr>
        <w:spacing w:line="300" w:lineRule="exact"/>
        <w:ind w:firstLine="288" w:firstLineChars="20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1、加载方式</w:t>
      </w:r>
    </w:p>
    <w:p>
      <w:pPr>
        <w:spacing w:line="300" w:lineRule="exact"/>
        <w:ind w:firstLine="288" w:firstLineChars="20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采用在模型中点悬挂配重的加载方式。具体为，在模型下方悬挂一个加载盘，加载高度不予限制，通过在加载盘内加砝码的方式对模型施加集中力。当结构发生破坏时，前一级荷载与加载盘的重量之和，记为M，单位g，作为结构的承载能力。</w:t>
      </w:r>
    </w:p>
    <w:p>
      <w:pPr>
        <w:spacing w:line="300" w:lineRule="exact"/>
        <w:ind w:firstLine="288" w:firstLineChars="20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2、加载规则</w:t>
      </w:r>
    </w:p>
    <w:p>
      <w:pPr>
        <w:spacing w:line="300" w:lineRule="exact"/>
        <w:ind w:firstLine="216" w:firstLineChars="15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（1）加载前提交模型加载预测值。</w:t>
      </w:r>
    </w:p>
    <w:p>
      <w:pPr>
        <w:spacing w:line="300" w:lineRule="exact"/>
        <w:ind w:firstLine="216" w:firstLineChars="15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（2）现场采取砝码加载，加载采用逐级连续加载方式，中间不得卸载。</w:t>
      </w:r>
    </w:p>
    <w:p>
      <w:pPr>
        <w:spacing w:line="300" w:lineRule="exact"/>
        <w:ind w:firstLine="216" w:firstLineChars="15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（3）每级加载后，持载时间1分钟，继续下一级加载。加载限10级，第一级加载重量不小于20 kg（不包括加载盘重量），其余每级加载荷载值由参赛队员自行确定。（最小加载砝码等级为1kg）</w:t>
      </w:r>
    </w:p>
    <w:p>
      <w:pPr>
        <w:spacing w:line="300" w:lineRule="exact"/>
        <w:ind w:firstLine="216" w:firstLineChars="15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（4）各队比赛时间控制在15分钟内，即从第一次加载开始到加载完成。若15分钟后未完成加载试验，必须终止比赛，以15分钟内最后一次满足持载时间的有效荷载值作为加载重量。</w:t>
      </w:r>
    </w:p>
    <w:p>
      <w:pPr>
        <w:spacing w:line="300" w:lineRule="exact"/>
        <w:ind w:firstLine="216" w:firstLineChars="15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（5）加载过程中选手不得触碰模型，也不得触摸、托举加载盘，不得使用任何未经评委会允许的辅助工具。</w:t>
      </w:r>
    </w:p>
    <w:p>
      <w:pPr>
        <w:spacing w:line="300" w:lineRule="exact"/>
        <w:ind w:firstLine="216" w:firstLineChars="15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（6）每级加载的动作规定：按需要添加的某分级的重量，先在地面选好砝码，一次性放入托盘。</w:t>
      </w:r>
    </w:p>
    <w:p>
      <w:pPr>
        <w:spacing w:line="300" w:lineRule="exact"/>
        <w:ind w:firstLine="288" w:firstLineChars="200"/>
        <w:rPr>
          <w:rFonts w:ascii="仿宋" w:hAnsi="仿宋" w:eastAsia="仿宋"/>
          <w:color w:val="000000"/>
          <w:sz w:val="24"/>
          <w:szCs w:val="28"/>
        </w:rPr>
      </w:pPr>
      <w:r>
        <w:rPr>
          <w:rFonts w:hint="eastAsia" w:ascii="仿宋" w:hAnsi="仿宋" w:eastAsia="仿宋"/>
          <w:color w:val="000000"/>
          <w:sz w:val="24"/>
          <w:szCs w:val="28"/>
        </w:rPr>
        <w:t>注：组委会提供的加载砝码等级为20kg、15kg、10kg、5kg、2kg、1kg。</w:t>
      </w:r>
    </w:p>
    <w:p>
      <w:pPr>
        <w:pStyle w:val="9"/>
        <w:adjustRightInd w:val="0"/>
        <w:snapToGrid w:val="0"/>
        <w:spacing w:line="300" w:lineRule="exact"/>
        <w:rPr>
          <w:rFonts w:ascii="楷体" w:hAnsi="楷体" w:eastAsia="楷体" w:cs="宋体"/>
          <w:b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 w:cs="宋体"/>
          <w:b/>
          <w:color w:val="000000"/>
          <w:sz w:val="28"/>
          <w:szCs w:val="28"/>
          <w:lang w:eastAsia="zh-CN"/>
        </w:rPr>
        <w:t>四、对于结构破坏的判定</w:t>
      </w:r>
    </w:p>
    <w:p>
      <w:pPr>
        <w:pStyle w:val="9"/>
        <w:adjustRightInd w:val="0"/>
        <w:snapToGrid w:val="0"/>
        <w:spacing w:line="300" w:lineRule="exact"/>
        <w:ind w:firstLine="288" w:firstLineChars="200"/>
        <w:rPr>
          <w:rFonts w:ascii="仿宋" w:hAnsi="仿宋" w:eastAsia="仿宋"/>
          <w:color w:val="000000"/>
          <w:sz w:val="24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4"/>
          <w:szCs w:val="28"/>
          <w:lang w:eastAsia="zh-CN"/>
        </w:rPr>
        <w:t>当发生以下任意一条现象时即认为模型结构破坏，立即停止加载：</w:t>
      </w:r>
    </w:p>
    <w:p>
      <w:pPr>
        <w:pStyle w:val="9"/>
        <w:adjustRightInd w:val="0"/>
        <w:snapToGrid w:val="0"/>
        <w:spacing w:line="300" w:lineRule="exact"/>
        <w:ind w:firstLine="288" w:firstLineChars="200"/>
        <w:rPr>
          <w:rFonts w:ascii="仿宋" w:hAnsi="仿宋" w:eastAsia="仿宋"/>
          <w:color w:val="000000"/>
          <w:sz w:val="24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4"/>
          <w:szCs w:val="28"/>
          <w:lang w:eastAsia="zh-CN"/>
        </w:rPr>
        <w:t>1、模型结构中任意一根骨架杆件发生断裂或屈曲；</w:t>
      </w:r>
    </w:p>
    <w:p>
      <w:pPr>
        <w:pStyle w:val="9"/>
        <w:adjustRightInd w:val="0"/>
        <w:snapToGrid w:val="0"/>
        <w:spacing w:line="300" w:lineRule="exact"/>
        <w:ind w:firstLine="288" w:firstLineChars="200"/>
        <w:rPr>
          <w:rFonts w:ascii="仿宋" w:hAnsi="仿宋" w:eastAsia="仿宋"/>
          <w:color w:val="000000"/>
          <w:sz w:val="24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4"/>
          <w:szCs w:val="28"/>
          <w:lang w:eastAsia="zh-CN"/>
        </w:rPr>
        <w:t>2、任意一个节点破坏或杆件间连接发生脱离；</w:t>
      </w:r>
    </w:p>
    <w:p>
      <w:pPr>
        <w:pStyle w:val="9"/>
        <w:adjustRightInd w:val="0"/>
        <w:snapToGrid w:val="0"/>
        <w:spacing w:line="300" w:lineRule="exact"/>
        <w:ind w:firstLine="288" w:firstLineChars="200"/>
        <w:rPr>
          <w:rFonts w:ascii="仿宋" w:hAnsi="仿宋" w:eastAsia="仿宋"/>
          <w:color w:val="000000"/>
          <w:sz w:val="24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4"/>
          <w:szCs w:val="28"/>
          <w:lang w:eastAsia="zh-CN"/>
        </w:rPr>
        <w:t>3、模型结构整体垮塌；</w:t>
      </w:r>
    </w:p>
    <w:p>
      <w:pPr>
        <w:pStyle w:val="9"/>
        <w:adjustRightInd w:val="0"/>
        <w:snapToGrid w:val="0"/>
        <w:spacing w:line="300" w:lineRule="exact"/>
        <w:ind w:firstLine="288" w:firstLineChars="200"/>
        <w:rPr>
          <w:sz w:val="24"/>
          <w:szCs w:val="24"/>
          <w:lang w:eastAsia="zh-CN"/>
        </w:rPr>
      </w:pPr>
      <w:r>
        <w:rPr>
          <w:rFonts w:hint="eastAsia" w:ascii="仿宋" w:hAnsi="仿宋" w:eastAsia="仿宋"/>
          <w:color w:val="000000"/>
          <w:sz w:val="24"/>
          <w:szCs w:val="28"/>
          <w:lang w:eastAsia="zh-CN"/>
        </w:rPr>
        <w:t>4、现场专家认定模型结构已经失效的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pStyle w:val="9"/>
        <w:adjustRightInd w:val="0"/>
        <w:snapToGrid w:val="0"/>
        <w:spacing w:line="300" w:lineRule="exact"/>
        <w:rPr>
          <w:rFonts w:ascii="华文楷体" w:hAnsi="华文楷体" w:eastAsia="华文楷体" w:cs="宋体"/>
          <w:b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 w:cs="宋体"/>
          <w:b/>
          <w:color w:val="000000"/>
          <w:sz w:val="28"/>
          <w:szCs w:val="28"/>
          <w:lang w:eastAsia="zh-CN"/>
        </w:rPr>
        <w:t>五、评分方式及标准</w:t>
      </w:r>
    </w:p>
    <w:p>
      <w:pPr>
        <w:pStyle w:val="9"/>
        <w:adjustRightInd w:val="0"/>
        <w:snapToGrid w:val="0"/>
        <w:spacing w:line="300" w:lineRule="exact"/>
        <w:ind w:firstLine="288" w:firstLineChars="200"/>
        <w:rPr>
          <w:rFonts w:hint="eastAsia" w:ascii="仿宋" w:hAnsi="仿宋" w:eastAsia="仿宋"/>
          <w:color w:val="000000"/>
          <w:sz w:val="24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4"/>
          <w:szCs w:val="28"/>
          <w:lang w:eastAsia="zh-CN"/>
        </w:rPr>
        <w:t>1、比赛评分实行比值制</w:t>
      </w:r>
    </w:p>
    <w:p>
      <w:pPr>
        <w:pStyle w:val="9"/>
        <w:adjustRightInd w:val="0"/>
        <w:snapToGrid w:val="0"/>
        <w:spacing w:line="300" w:lineRule="exact"/>
        <w:ind w:firstLine="288" w:firstLineChars="200"/>
        <w:rPr>
          <w:rFonts w:ascii="仿宋" w:hAnsi="仿宋" w:eastAsia="仿宋"/>
          <w:color w:val="000000"/>
          <w:sz w:val="24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4"/>
          <w:szCs w:val="28"/>
          <w:lang w:eastAsia="zh-CN"/>
        </w:rPr>
        <w:t>2、模型载重比评分方式</w:t>
      </w:r>
    </w:p>
    <w:p>
      <w:pPr>
        <w:pStyle w:val="9"/>
        <w:adjustRightInd w:val="0"/>
        <w:snapToGrid w:val="0"/>
        <w:spacing w:line="300" w:lineRule="exact"/>
        <w:ind w:firstLine="216" w:firstLineChars="150"/>
        <w:rPr>
          <w:rFonts w:ascii="仿宋" w:hAnsi="仿宋" w:eastAsia="仿宋"/>
          <w:color w:val="000000"/>
          <w:sz w:val="24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4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sz w:val="24"/>
          <w:szCs w:val="28"/>
          <w:lang w:eastAsia="zh-CN"/>
        </w:rPr>
        <w:t>现场加载的各队模型载重比按下式计算：P=M/W, 精确到小数点后两位。（注：M为评委确定的加载重量 ，W为加载前各队模型的重量，单位统一为g）</w:t>
      </w:r>
    </w:p>
    <w:p>
      <w:pPr>
        <w:pStyle w:val="9"/>
        <w:numPr>
          <w:ilvl w:val="0"/>
          <w:numId w:val="6"/>
        </w:numPr>
        <w:adjustRightInd w:val="0"/>
        <w:snapToGrid w:val="0"/>
        <w:spacing w:line="300" w:lineRule="exact"/>
        <w:rPr>
          <w:rFonts w:ascii="楷体" w:hAnsi="楷体" w:eastAsia="楷体" w:cs="宋体"/>
          <w:b/>
          <w:color w:val="000000"/>
          <w:sz w:val="28"/>
          <w:szCs w:val="28"/>
          <w:lang w:eastAsia="zh-CN"/>
        </w:rPr>
      </w:pPr>
      <w:r>
        <w:rPr>
          <w:rFonts w:hint="eastAsia" w:ascii="楷体" w:hAnsi="楷体" w:eastAsia="楷体" w:cs="宋体"/>
          <w:b/>
          <w:color w:val="000000"/>
          <w:sz w:val="28"/>
          <w:szCs w:val="28"/>
          <w:lang w:eastAsia="zh-CN"/>
        </w:rPr>
        <w:t>设计图纸要求</w:t>
      </w:r>
    </w:p>
    <w:p>
      <w:pPr>
        <w:pStyle w:val="9"/>
        <w:adjustRightInd w:val="0"/>
        <w:snapToGrid w:val="0"/>
        <w:spacing w:line="300" w:lineRule="exact"/>
        <w:ind w:firstLine="288" w:firstLineChars="200"/>
        <w:rPr>
          <w:rFonts w:hint="eastAsia" w:ascii="仿宋" w:hAnsi="仿宋" w:eastAsia="仿宋"/>
          <w:color w:val="000000"/>
          <w:kern w:val="2"/>
          <w:sz w:val="24"/>
          <w:szCs w:val="28"/>
          <w:lang w:eastAsia="zh-CN"/>
        </w:rPr>
      </w:pPr>
      <w:r>
        <w:rPr>
          <w:rFonts w:hint="eastAsia" w:ascii="仿宋" w:hAnsi="仿宋" w:eastAsia="仿宋"/>
          <w:color w:val="000000"/>
          <w:kern w:val="2"/>
          <w:sz w:val="24"/>
          <w:szCs w:val="28"/>
          <w:lang w:val="en-US" w:eastAsia="zh-CN"/>
        </w:rPr>
        <w:t>1、图纸内容</w:t>
      </w:r>
      <w:r>
        <w:rPr>
          <w:rFonts w:hint="eastAsia" w:ascii="仿宋" w:hAnsi="仿宋" w:eastAsia="仿宋"/>
          <w:color w:val="000000"/>
          <w:kern w:val="2"/>
          <w:sz w:val="24"/>
          <w:szCs w:val="28"/>
          <w:lang w:eastAsia="zh-CN"/>
        </w:rPr>
        <w:t>是三视图，留作备份不做评分，现场搭建不再提供图纸，图纸需提前打印好。</w:t>
      </w:r>
    </w:p>
    <w:p>
      <w:pPr>
        <w:pStyle w:val="9"/>
        <w:adjustRightInd w:val="0"/>
        <w:snapToGrid w:val="0"/>
        <w:spacing w:line="300" w:lineRule="exact"/>
        <w:ind w:firstLine="288" w:firstLineChars="200"/>
        <w:rPr>
          <w:rFonts w:hint="eastAsia" w:ascii="仿宋" w:hAnsi="仿宋" w:eastAsia="仿宋"/>
          <w:color w:val="000000"/>
          <w:kern w:val="2"/>
          <w:sz w:val="24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kern w:val="2"/>
          <w:sz w:val="24"/>
          <w:szCs w:val="28"/>
          <w:lang w:val="en-US" w:eastAsia="zh-CN"/>
        </w:rPr>
        <w:t>2、比例1:100</w:t>
      </w:r>
    </w:p>
    <w:p>
      <w:pPr>
        <w:pStyle w:val="9"/>
        <w:adjustRightInd w:val="0"/>
        <w:snapToGrid w:val="0"/>
        <w:spacing w:line="300" w:lineRule="exact"/>
        <w:ind w:firstLine="288" w:firstLineChars="200"/>
        <w:rPr>
          <w:rFonts w:hint="eastAsia" w:ascii="仿宋" w:hAnsi="仿宋" w:eastAsia="仿宋"/>
          <w:color w:val="000000"/>
          <w:kern w:val="2"/>
          <w:sz w:val="24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kern w:val="2"/>
          <w:sz w:val="24"/>
          <w:szCs w:val="28"/>
          <w:lang w:val="en-US" w:eastAsia="zh-CN"/>
        </w:rPr>
        <w:t>3、手稿须扫描成电子稿形式</w:t>
      </w:r>
    </w:p>
    <w:p>
      <w:pPr>
        <w:pStyle w:val="9"/>
        <w:adjustRightInd w:val="0"/>
        <w:snapToGrid w:val="0"/>
        <w:spacing w:line="300" w:lineRule="exact"/>
        <w:ind w:firstLine="288" w:firstLineChars="200"/>
        <w:rPr>
          <w:rFonts w:ascii="宋体" w:hAnsi="宋体"/>
          <w:color w:val="000000"/>
          <w:sz w:val="24"/>
        </w:rPr>
      </w:pPr>
      <w:r>
        <w:rPr>
          <w:rFonts w:hint="eastAsia" w:ascii="仿宋" w:hAnsi="仿宋" w:eastAsia="仿宋"/>
          <w:color w:val="000000"/>
          <w:kern w:val="2"/>
          <w:sz w:val="24"/>
          <w:szCs w:val="28"/>
          <w:lang w:val="en-US" w:eastAsia="zh-CN"/>
        </w:rPr>
        <w:t>3、文件以“XX学院 XX专业 XX组”命名。</w:t>
      </w:r>
    </w:p>
    <w:p>
      <w:pPr>
        <w:jc w:val="left"/>
        <w:rPr>
          <w:rFonts w:ascii="宋体" w:hAnsi="宋体"/>
          <w:color w:val="000000"/>
          <w:sz w:val="24"/>
        </w:rPr>
      </w:pPr>
    </w:p>
    <w:p>
      <w:pPr>
        <w:jc w:val="left"/>
        <w:rPr>
          <w:rFonts w:ascii="宋体" w:hAnsi="宋体"/>
          <w:color w:val="000000"/>
          <w:sz w:val="24"/>
        </w:rPr>
      </w:pPr>
    </w:p>
    <w:p>
      <w:pPr>
        <w:jc w:val="left"/>
        <w:rPr>
          <w:rFonts w:ascii="宋体" w:hAnsi="宋体"/>
          <w:color w:val="000000"/>
          <w:sz w:val="24"/>
        </w:rPr>
      </w:pPr>
    </w:p>
    <w:p>
      <w:pPr>
        <w:jc w:val="left"/>
        <w:rPr>
          <w:rFonts w:ascii="宋体" w:hAnsi="宋体"/>
          <w:color w:val="000000"/>
          <w:sz w:val="24"/>
        </w:rPr>
      </w:pPr>
    </w:p>
    <w:p>
      <w:pPr>
        <w:jc w:val="left"/>
        <w:rPr>
          <w:rFonts w:ascii="宋体" w:hAnsi="宋体"/>
          <w:color w:val="000000"/>
          <w:sz w:val="24"/>
        </w:rPr>
      </w:pPr>
    </w:p>
    <w:p>
      <w:pPr>
        <w:jc w:val="left"/>
        <w:rPr>
          <w:rFonts w:ascii="黑体"/>
          <w:b/>
          <w:sz w:val="32"/>
          <w:szCs w:val="32"/>
        </w:rPr>
      </w:pPr>
    </w:p>
    <w:p>
      <w:pPr>
        <w:jc w:val="left"/>
        <w:rPr>
          <w:rFonts w:ascii="黑体"/>
          <w:b/>
          <w:sz w:val="32"/>
          <w:szCs w:val="32"/>
        </w:rPr>
      </w:pPr>
    </w:p>
    <w:p>
      <w:pPr>
        <w:jc w:val="left"/>
        <w:rPr>
          <w:rFonts w:ascii="黑体"/>
          <w:b/>
          <w:sz w:val="32"/>
          <w:szCs w:val="32"/>
        </w:rPr>
      </w:pPr>
    </w:p>
    <w:p>
      <w:pPr>
        <w:jc w:val="left"/>
        <w:rPr>
          <w:rFonts w:hint="eastAsia" w:ascii="黑体"/>
          <w:b/>
          <w:sz w:val="32"/>
          <w:szCs w:val="32"/>
        </w:rPr>
      </w:pPr>
    </w:p>
    <w:p>
      <w:pPr>
        <w:jc w:val="left"/>
        <w:rPr>
          <w:rFonts w:hint="eastAsia" w:ascii="黑体"/>
          <w:b/>
          <w:sz w:val="32"/>
          <w:szCs w:val="32"/>
        </w:rPr>
      </w:pPr>
    </w:p>
    <w:p>
      <w:pPr>
        <w:jc w:val="left"/>
        <w:rPr>
          <w:rFonts w:hint="eastAsia" w:ascii="黑体"/>
          <w:b/>
          <w:sz w:val="32"/>
          <w:szCs w:val="32"/>
        </w:rPr>
      </w:pPr>
    </w:p>
    <w:p>
      <w:pPr>
        <w:jc w:val="left"/>
        <w:rPr>
          <w:rFonts w:hint="eastAsia" w:ascii="黑体"/>
          <w:b/>
          <w:sz w:val="32"/>
          <w:szCs w:val="32"/>
        </w:rPr>
      </w:pPr>
    </w:p>
    <w:p>
      <w:pPr>
        <w:jc w:val="left"/>
        <w:rPr>
          <w:rFonts w:hint="eastAsia" w:ascii="黑体"/>
          <w:b/>
          <w:sz w:val="32"/>
          <w:szCs w:val="32"/>
        </w:rPr>
      </w:pPr>
    </w:p>
    <w:p>
      <w:pPr>
        <w:jc w:val="left"/>
        <w:rPr>
          <w:rFonts w:hint="eastAsia" w:ascii="黑体"/>
          <w:b/>
          <w:sz w:val="32"/>
          <w:szCs w:val="32"/>
        </w:rPr>
      </w:pPr>
    </w:p>
    <w:p>
      <w:pPr>
        <w:jc w:val="left"/>
        <w:rPr>
          <w:rFonts w:ascii="黑体"/>
          <w:b/>
          <w:sz w:val="32"/>
          <w:szCs w:val="32"/>
        </w:rPr>
      </w:pPr>
      <w:r>
        <w:rPr>
          <w:rFonts w:hint="eastAsia" w:ascii="黑体"/>
          <w:b/>
          <w:sz w:val="32"/>
          <w:szCs w:val="32"/>
        </w:rPr>
        <w:t>附件</w:t>
      </w:r>
      <w:r>
        <w:rPr>
          <w:rFonts w:hint="eastAsia" w:ascii="黑体"/>
          <w:b/>
          <w:sz w:val="32"/>
          <w:szCs w:val="32"/>
          <w:lang w:val="en-US" w:eastAsia="zh-CN"/>
        </w:rPr>
        <w:t>3</w:t>
      </w:r>
      <w:r>
        <w:rPr>
          <w:rFonts w:hint="eastAsia" w:ascii="黑体"/>
          <w:b/>
          <w:sz w:val="32"/>
          <w:szCs w:val="32"/>
        </w:rPr>
        <w:t xml:space="preserve"> 结构模型评分标准：</w:t>
      </w:r>
    </w:p>
    <w:p>
      <w:pPr>
        <w:jc w:val="left"/>
        <w:rPr>
          <w:rFonts w:ascii="黑体"/>
          <w:bCs/>
          <w:sz w:val="32"/>
          <w:szCs w:val="32"/>
        </w:rPr>
      </w:pPr>
      <w:r>
        <w:rPr>
          <w:rFonts w:hint="eastAsia" w:ascii="黑体"/>
          <w:bCs/>
          <w:sz w:val="32"/>
          <w:szCs w:val="32"/>
        </w:rPr>
        <w:t>1结构体系创新分：40</w:t>
      </w:r>
    </w:p>
    <w:p>
      <w:pPr>
        <w:jc w:val="left"/>
        <w:rPr>
          <w:rFonts w:ascii="黑体"/>
          <w:bCs/>
          <w:sz w:val="32"/>
          <w:szCs w:val="32"/>
        </w:rPr>
      </w:pPr>
      <w:r>
        <w:rPr>
          <w:rFonts w:hint="eastAsia" w:ascii="黑体"/>
          <w:bCs/>
          <w:sz w:val="32"/>
          <w:szCs w:val="32"/>
        </w:rPr>
        <w:t>2模型制作表现分：40</w:t>
      </w:r>
    </w:p>
    <w:p>
      <w:pPr>
        <w:jc w:val="left"/>
        <w:rPr>
          <w:rFonts w:ascii="黑体"/>
          <w:bCs/>
          <w:sz w:val="32"/>
          <w:szCs w:val="32"/>
        </w:rPr>
      </w:pPr>
      <w:r>
        <w:rPr>
          <w:rFonts w:hint="eastAsia" w:ascii="黑体"/>
          <w:bCs/>
          <w:sz w:val="32"/>
          <w:szCs w:val="32"/>
        </w:rPr>
        <w:t>3答辩分：        20</w:t>
      </w:r>
    </w:p>
    <w:p>
      <w:pPr>
        <w:jc w:val="left"/>
        <w:rPr>
          <w:rFonts w:ascii="黑体"/>
          <w:bCs/>
          <w:sz w:val="32"/>
          <w:szCs w:val="32"/>
        </w:rPr>
      </w:pPr>
    </w:p>
    <w:p>
      <w:pPr>
        <w:jc w:val="left"/>
        <w:rPr>
          <w:rFonts w:ascii="黑体"/>
          <w:b/>
          <w:sz w:val="32"/>
          <w:szCs w:val="32"/>
        </w:rPr>
      </w:pPr>
      <w:r>
        <w:rPr>
          <w:rFonts w:hint="eastAsia" w:ascii="黑体"/>
          <w:b/>
          <w:sz w:val="32"/>
          <w:szCs w:val="32"/>
        </w:rPr>
        <w:t>附件</w:t>
      </w:r>
      <w:r>
        <w:rPr>
          <w:rFonts w:hint="eastAsia" w:ascii="黑体"/>
          <w:b/>
          <w:sz w:val="32"/>
          <w:szCs w:val="32"/>
          <w:lang w:val="en-US" w:eastAsia="zh-CN"/>
        </w:rPr>
        <w:t>4</w:t>
      </w:r>
      <w:r>
        <w:rPr>
          <w:rFonts w:hint="eastAsia" w:ascii="黑体"/>
          <w:b/>
          <w:sz w:val="32"/>
          <w:szCs w:val="32"/>
        </w:rPr>
        <w:t>承重模型评分标准：</w:t>
      </w:r>
    </w:p>
    <w:p>
      <w:pPr>
        <w:jc w:val="left"/>
        <w:rPr>
          <w:rFonts w:ascii="黑体"/>
          <w:bCs/>
          <w:sz w:val="32"/>
          <w:szCs w:val="32"/>
        </w:rPr>
      </w:pPr>
      <w:r>
        <w:rPr>
          <w:rFonts w:hint="eastAsia" w:ascii="黑体"/>
          <w:bCs/>
          <w:sz w:val="32"/>
          <w:szCs w:val="32"/>
        </w:rPr>
        <w:t>模型承载重量/模型自身重量</w:t>
      </w:r>
    </w:p>
    <w:p>
      <w:pPr>
        <w:jc w:val="left"/>
        <w:rPr>
          <w:rFonts w:ascii="黑体"/>
          <w:b/>
          <w:sz w:val="32"/>
          <w:szCs w:val="32"/>
        </w:rPr>
      </w:pPr>
    </w:p>
    <w:p>
      <w:pPr>
        <w:jc w:val="left"/>
        <w:rPr>
          <w:rFonts w:ascii="黑体"/>
          <w:b/>
          <w:sz w:val="32"/>
          <w:szCs w:val="32"/>
        </w:rPr>
      </w:pPr>
    </w:p>
    <w:p>
      <w:pPr>
        <w:jc w:val="left"/>
        <w:rPr>
          <w:rFonts w:ascii="黑体"/>
          <w:b/>
          <w:sz w:val="32"/>
          <w:szCs w:val="32"/>
        </w:rPr>
      </w:pPr>
    </w:p>
    <w:p>
      <w:pPr>
        <w:jc w:val="left"/>
        <w:rPr>
          <w:rFonts w:ascii="黑体"/>
          <w:b/>
          <w:sz w:val="32"/>
          <w:szCs w:val="32"/>
        </w:rPr>
      </w:pPr>
    </w:p>
    <w:p>
      <w:pPr>
        <w:jc w:val="left"/>
        <w:rPr>
          <w:rFonts w:ascii="黑体"/>
          <w:b/>
          <w:sz w:val="32"/>
          <w:szCs w:val="32"/>
        </w:rPr>
      </w:pPr>
    </w:p>
    <w:p>
      <w:pPr>
        <w:jc w:val="left"/>
        <w:rPr>
          <w:rFonts w:ascii="黑体"/>
          <w:b/>
          <w:sz w:val="32"/>
          <w:szCs w:val="32"/>
        </w:rPr>
      </w:pPr>
    </w:p>
    <w:p>
      <w:pPr>
        <w:jc w:val="left"/>
        <w:rPr>
          <w:rFonts w:ascii="黑体"/>
          <w:b/>
          <w:sz w:val="32"/>
          <w:szCs w:val="32"/>
        </w:rPr>
      </w:pPr>
    </w:p>
    <w:p>
      <w:pPr>
        <w:jc w:val="left"/>
        <w:rPr>
          <w:rFonts w:ascii="黑体"/>
          <w:b/>
          <w:sz w:val="32"/>
          <w:szCs w:val="32"/>
        </w:rPr>
      </w:pPr>
    </w:p>
    <w:p>
      <w:pPr>
        <w:jc w:val="left"/>
        <w:rPr>
          <w:rFonts w:ascii="黑体"/>
          <w:b/>
          <w:sz w:val="32"/>
          <w:szCs w:val="32"/>
        </w:rPr>
      </w:pPr>
    </w:p>
    <w:p>
      <w:pPr>
        <w:jc w:val="left"/>
        <w:rPr>
          <w:rFonts w:ascii="黑体"/>
          <w:b/>
          <w:sz w:val="32"/>
          <w:szCs w:val="32"/>
        </w:rPr>
      </w:pPr>
    </w:p>
    <w:p>
      <w:pPr>
        <w:jc w:val="left"/>
        <w:rPr>
          <w:rFonts w:ascii="黑体"/>
          <w:b/>
          <w:sz w:val="32"/>
          <w:szCs w:val="32"/>
        </w:rPr>
      </w:pPr>
    </w:p>
    <w:p>
      <w:pPr>
        <w:jc w:val="left"/>
        <w:rPr>
          <w:rFonts w:ascii="黑体"/>
          <w:b/>
          <w:sz w:val="32"/>
          <w:szCs w:val="32"/>
        </w:rPr>
      </w:pPr>
    </w:p>
    <w:p>
      <w:pPr>
        <w:jc w:val="left"/>
        <w:rPr>
          <w:rFonts w:ascii="黑体"/>
          <w:b/>
          <w:sz w:val="32"/>
          <w:szCs w:val="32"/>
        </w:rPr>
      </w:pPr>
    </w:p>
    <w:p>
      <w:pPr>
        <w:jc w:val="left"/>
        <w:rPr>
          <w:rFonts w:ascii="黑体"/>
          <w:b/>
          <w:sz w:val="32"/>
          <w:szCs w:val="32"/>
        </w:rPr>
      </w:pPr>
    </w:p>
    <w:p>
      <w:pPr>
        <w:jc w:val="left"/>
        <w:rPr>
          <w:rFonts w:ascii="黑体"/>
          <w:b/>
          <w:sz w:val="32"/>
          <w:szCs w:val="32"/>
        </w:rPr>
      </w:pPr>
    </w:p>
    <w:p>
      <w:pPr>
        <w:jc w:val="left"/>
        <w:rPr>
          <w:rFonts w:ascii="宋体" w:hAnsi="宋体"/>
          <w:color w:val="000000"/>
          <w:sz w:val="24"/>
        </w:rPr>
      </w:pPr>
      <w:r>
        <w:rPr>
          <w:rFonts w:hint="eastAsia" w:ascii="黑体"/>
          <w:b/>
          <w:sz w:val="32"/>
          <w:szCs w:val="32"/>
        </w:rPr>
        <w:t>附件5 建筑结构创新大赛报名表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9"/>
        <w:gridCol w:w="2211"/>
        <w:gridCol w:w="213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黑体"/>
                <w:b w:val="0"/>
                <w:bCs/>
                <w:sz w:val="36"/>
                <w:szCs w:val="36"/>
              </w:rPr>
              <w:t>建筑结构创新大赛报名表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所属学院</w:t>
            </w:r>
          </w:p>
        </w:tc>
        <w:tc>
          <w:tcPr>
            <w:tcW w:w="64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小组名称</w:t>
            </w:r>
          </w:p>
        </w:tc>
        <w:tc>
          <w:tcPr>
            <w:tcW w:w="647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小组成员信息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组长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成员1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成员2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049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211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jc w:val="left"/>
        <w:rPr>
          <w:rFonts w:hint="eastAsia" w:ascii="宋体" w:hAnsi="宋体"/>
          <w:color w:val="0000FF"/>
          <w:sz w:val="28"/>
          <w:szCs w:val="28"/>
          <w:lang w:eastAsia="zh-CN"/>
        </w:rPr>
      </w:pPr>
    </w:p>
    <w:p>
      <w:pPr>
        <w:jc w:val="left"/>
        <w:rPr>
          <w:rFonts w:hint="eastAsia" w:ascii="宋体" w:hAnsi="宋体"/>
          <w:color w:val="0000FF"/>
          <w:sz w:val="28"/>
          <w:szCs w:val="28"/>
          <w:lang w:eastAsia="zh-CN"/>
        </w:rPr>
      </w:pPr>
      <w:r>
        <w:rPr>
          <w:rFonts w:hint="eastAsia" w:ascii="宋体" w:hAnsi="宋体"/>
          <w:color w:val="0000FF"/>
          <w:sz w:val="28"/>
          <w:szCs w:val="28"/>
          <w:lang w:eastAsia="zh-CN"/>
        </w:rPr>
        <w:t>注：报名表命名方式为</w:t>
      </w:r>
      <w:r>
        <w:rPr>
          <w:rFonts w:hint="eastAsia" w:ascii="宋体" w:hAnsi="宋体"/>
          <w:color w:val="0000FF"/>
          <w:sz w:val="28"/>
          <w:szCs w:val="28"/>
          <w:lang w:val="en-US" w:eastAsia="zh-CN"/>
        </w:rPr>
        <w:t>“XX学院 XX专业 XX组”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swiss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1052813">
    <w:nsid w:val="5715E58D"/>
    <w:multiLevelType w:val="singleLevel"/>
    <w:tmpl w:val="5715E58D"/>
    <w:lvl w:ilvl="0" w:tentative="1">
      <w:start w:val="1"/>
      <w:numFmt w:val="decimal"/>
      <w:suff w:val="nothing"/>
      <w:lvlText w:val="%1）"/>
      <w:lvlJc w:val="left"/>
    </w:lvl>
  </w:abstractNum>
  <w:abstractNum w:abstractNumId="1461043607">
    <w:nsid w:val="5715C197"/>
    <w:multiLevelType w:val="singleLevel"/>
    <w:tmpl w:val="5715C197"/>
    <w:lvl w:ilvl="0" w:tentative="1">
      <w:start w:val="11"/>
      <w:numFmt w:val="chineseCounting"/>
      <w:suff w:val="nothing"/>
      <w:lvlText w:val="%1、"/>
      <w:lvlJc w:val="left"/>
    </w:lvl>
  </w:abstractNum>
  <w:abstractNum w:abstractNumId="1460972909">
    <w:nsid w:val="5714AD6D"/>
    <w:multiLevelType w:val="singleLevel"/>
    <w:tmpl w:val="5714AD6D"/>
    <w:lvl w:ilvl="0" w:tentative="1">
      <w:start w:val="1"/>
      <w:numFmt w:val="chineseCounting"/>
      <w:suff w:val="nothing"/>
      <w:lvlText w:val="%1、"/>
      <w:lvlJc w:val="left"/>
    </w:lvl>
  </w:abstractNum>
  <w:abstractNum w:abstractNumId="1460973761">
    <w:nsid w:val="5714B0C1"/>
    <w:multiLevelType w:val="singleLevel"/>
    <w:tmpl w:val="5714B0C1"/>
    <w:lvl w:ilvl="0" w:tentative="1">
      <w:start w:val="1"/>
      <w:numFmt w:val="decimal"/>
      <w:suff w:val="nothing"/>
      <w:lvlText w:val="%1）"/>
      <w:lvlJc w:val="left"/>
    </w:lvl>
  </w:abstractNum>
  <w:abstractNum w:abstractNumId="1460977940">
    <w:nsid w:val="5714C114"/>
    <w:multiLevelType w:val="singleLevel"/>
    <w:tmpl w:val="5714C114"/>
    <w:lvl w:ilvl="0" w:tentative="1">
      <w:start w:val="2"/>
      <w:numFmt w:val="decimal"/>
      <w:suff w:val="nothing"/>
      <w:lvlText w:val="%1）"/>
      <w:lvlJc w:val="left"/>
    </w:lvl>
  </w:abstractNum>
  <w:abstractNum w:abstractNumId="1461053015">
    <w:nsid w:val="5715E657"/>
    <w:multiLevelType w:val="singleLevel"/>
    <w:tmpl w:val="5715E657"/>
    <w:lvl w:ilvl="0" w:tentative="1">
      <w:start w:val="6"/>
      <w:numFmt w:val="chineseCounting"/>
      <w:suff w:val="nothing"/>
      <w:lvlText w:val="%1、"/>
      <w:lvlJc w:val="left"/>
    </w:lvl>
  </w:abstractNum>
  <w:num w:numId="1">
    <w:abstractNumId w:val="1460972909"/>
  </w:num>
  <w:num w:numId="2">
    <w:abstractNumId w:val="1460973761"/>
  </w:num>
  <w:num w:numId="3">
    <w:abstractNumId w:val="1460977940"/>
  </w:num>
  <w:num w:numId="4">
    <w:abstractNumId w:val="1461043607"/>
  </w:num>
  <w:num w:numId="5">
    <w:abstractNumId w:val="1461052813"/>
  </w:num>
  <w:num w:numId="6">
    <w:abstractNumId w:val="14610530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0F58E0"/>
    <w:rsid w:val="00016A37"/>
    <w:rsid w:val="0015015C"/>
    <w:rsid w:val="001D12BB"/>
    <w:rsid w:val="001D3B4B"/>
    <w:rsid w:val="002446B6"/>
    <w:rsid w:val="002B7A03"/>
    <w:rsid w:val="004604E7"/>
    <w:rsid w:val="007F44D8"/>
    <w:rsid w:val="00A87EEB"/>
    <w:rsid w:val="00EC43CA"/>
    <w:rsid w:val="00EE58F9"/>
    <w:rsid w:val="00FA29C2"/>
    <w:rsid w:val="00FE722F"/>
    <w:rsid w:val="038E41BD"/>
    <w:rsid w:val="07C748E7"/>
    <w:rsid w:val="07CC73B7"/>
    <w:rsid w:val="07FD49C6"/>
    <w:rsid w:val="084454FB"/>
    <w:rsid w:val="0E347D41"/>
    <w:rsid w:val="0FC306C7"/>
    <w:rsid w:val="10E91337"/>
    <w:rsid w:val="110547EC"/>
    <w:rsid w:val="12093879"/>
    <w:rsid w:val="134F08DF"/>
    <w:rsid w:val="13BC11FF"/>
    <w:rsid w:val="15204FDF"/>
    <w:rsid w:val="15A8286E"/>
    <w:rsid w:val="169C2388"/>
    <w:rsid w:val="17673816"/>
    <w:rsid w:val="19625854"/>
    <w:rsid w:val="19DA7382"/>
    <w:rsid w:val="1C496059"/>
    <w:rsid w:val="1F617CF0"/>
    <w:rsid w:val="202E4FBD"/>
    <w:rsid w:val="20AF4E48"/>
    <w:rsid w:val="22D661FF"/>
    <w:rsid w:val="2331389B"/>
    <w:rsid w:val="24630B15"/>
    <w:rsid w:val="24CF7AA9"/>
    <w:rsid w:val="256A7236"/>
    <w:rsid w:val="26610977"/>
    <w:rsid w:val="27EB4359"/>
    <w:rsid w:val="294322EF"/>
    <w:rsid w:val="2B0F58E0"/>
    <w:rsid w:val="2B205330"/>
    <w:rsid w:val="2BFF5E5B"/>
    <w:rsid w:val="2D96454E"/>
    <w:rsid w:val="2E7B7D5D"/>
    <w:rsid w:val="2EE1272D"/>
    <w:rsid w:val="2F217DD5"/>
    <w:rsid w:val="31A732BA"/>
    <w:rsid w:val="325174DF"/>
    <w:rsid w:val="327C2609"/>
    <w:rsid w:val="33926A20"/>
    <w:rsid w:val="39780FEA"/>
    <w:rsid w:val="39CE6933"/>
    <w:rsid w:val="3A326116"/>
    <w:rsid w:val="3D2E3B0F"/>
    <w:rsid w:val="3DAE2191"/>
    <w:rsid w:val="3F4421E8"/>
    <w:rsid w:val="3F5D3200"/>
    <w:rsid w:val="40E3064F"/>
    <w:rsid w:val="44577C7A"/>
    <w:rsid w:val="47D652AE"/>
    <w:rsid w:val="484329AE"/>
    <w:rsid w:val="4BD04492"/>
    <w:rsid w:val="4CFB1533"/>
    <w:rsid w:val="4DB57D38"/>
    <w:rsid w:val="50194765"/>
    <w:rsid w:val="51026937"/>
    <w:rsid w:val="5437343A"/>
    <w:rsid w:val="598154A8"/>
    <w:rsid w:val="59D109BC"/>
    <w:rsid w:val="5A8F695D"/>
    <w:rsid w:val="5CF551F8"/>
    <w:rsid w:val="5E111062"/>
    <w:rsid w:val="63AC12DD"/>
    <w:rsid w:val="63ED721D"/>
    <w:rsid w:val="64444A4B"/>
    <w:rsid w:val="64737E06"/>
    <w:rsid w:val="65B87F3F"/>
    <w:rsid w:val="665A1E8F"/>
    <w:rsid w:val="66DF1DB6"/>
    <w:rsid w:val="682306EC"/>
    <w:rsid w:val="6A9D4005"/>
    <w:rsid w:val="6C084873"/>
    <w:rsid w:val="6D3C6DC8"/>
    <w:rsid w:val="6EA367C9"/>
    <w:rsid w:val="7041170B"/>
    <w:rsid w:val="71E617AA"/>
    <w:rsid w:val="72F8122F"/>
    <w:rsid w:val="7303316A"/>
    <w:rsid w:val="737177BF"/>
    <w:rsid w:val="75250F76"/>
    <w:rsid w:val="776C6AF8"/>
    <w:rsid w:val="77966711"/>
    <w:rsid w:val="77C3188F"/>
    <w:rsid w:val="7A4B7F04"/>
    <w:rsid w:val="7C5D1C98"/>
    <w:rsid w:val="7E792761"/>
    <w:rsid w:val="7F9830C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571</Words>
  <Characters>3261</Characters>
  <Lines>27</Lines>
  <Paragraphs>7</Paragraphs>
  <ScaleCrop>false</ScaleCrop>
  <LinksUpToDate>false</LinksUpToDate>
  <CharactersWithSpaces>3825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2016-04-18T08:55:00Z</dcterms:created>
  <dc:creator>lenovo</dc:creator>
  <cp:lastModifiedBy>acer</cp:lastModifiedBy>
  <dcterms:modified xsi:type="dcterms:W3CDTF">2016-04-28T01:12:28Z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